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2BFA7" w14:textId="40AA1066" w:rsidR="0004736B" w:rsidRPr="00FB6407" w:rsidRDefault="00FB6407" w:rsidP="00FB6407">
      <w:pPr>
        <w:jc w:val="center"/>
        <w:rPr>
          <w:rFonts w:hint="eastAsia"/>
          <w:b/>
          <w:sz w:val="36"/>
        </w:rPr>
      </w:pPr>
      <w:r w:rsidRPr="00FB6407">
        <w:rPr>
          <w:rFonts w:hint="eastAsia"/>
          <w:b/>
          <w:sz w:val="36"/>
        </w:rPr>
        <w:t>《</w:t>
      </w:r>
      <w:r w:rsidR="00E42E82" w:rsidRPr="00E42E82">
        <w:rPr>
          <w:rFonts w:hint="eastAsia"/>
          <w:b/>
          <w:sz w:val="36"/>
        </w:rPr>
        <w:t>压水堆核电厂燃料棒破损分析导则</w:t>
      </w:r>
      <w:r w:rsidRPr="00FB6407">
        <w:rPr>
          <w:rFonts w:hint="eastAsia"/>
          <w:b/>
          <w:sz w:val="36"/>
        </w:rPr>
        <w:t>》编制说明</w:t>
      </w:r>
    </w:p>
    <w:p w14:paraId="53D1FF8D" w14:textId="1039F5A6" w:rsidR="00FB6407" w:rsidRDefault="00FB6407" w:rsidP="00FB6407">
      <w:pPr>
        <w:jc w:val="center"/>
        <w:rPr>
          <w:rFonts w:hint="eastAsia"/>
          <w:b/>
          <w:sz w:val="36"/>
        </w:rPr>
      </w:pPr>
      <w:r w:rsidRPr="00FB6407">
        <w:rPr>
          <w:rFonts w:hint="eastAsia"/>
          <w:b/>
          <w:sz w:val="36"/>
        </w:rPr>
        <w:t>（征求意见稿）</w:t>
      </w:r>
    </w:p>
    <w:p w14:paraId="1A919FDF" w14:textId="0F84E272" w:rsidR="00FB6407" w:rsidRPr="00A33BF8" w:rsidRDefault="00FB6407" w:rsidP="006633BA">
      <w:pPr>
        <w:outlineLvl w:val="0"/>
        <w:rPr>
          <w:rFonts w:hint="eastAsia"/>
          <w:b/>
          <w:sz w:val="28"/>
          <w:szCs w:val="28"/>
        </w:rPr>
      </w:pPr>
      <w:r w:rsidRPr="00A33BF8">
        <w:rPr>
          <w:rFonts w:hint="eastAsia"/>
          <w:b/>
          <w:sz w:val="28"/>
          <w:szCs w:val="28"/>
        </w:rPr>
        <w:t>一、工作简况</w:t>
      </w:r>
    </w:p>
    <w:p w14:paraId="77EFEE6D" w14:textId="317949BB" w:rsidR="00FB6407" w:rsidRPr="00B24A56" w:rsidRDefault="00FB6407" w:rsidP="00FB6407">
      <w:pPr>
        <w:rPr>
          <w:rFonts w:hint="eastAsia"/>
          <w:b/>
        </w:rPr>
      </w:pPr>
      <w:r w:rsidRPr="00B24A56">
        <w:rPr>
          <w:rFonts w:hint="eastAsia"/>
          <w:b/>
        </w:rPr>
        <w:t>1、任务来源</w:t>
      </w:r>
    </w:p>
    <w:p w14:paraId="2831CB2A" w14:textId="44EE9EAB" w:rsidR="00E42E82" w:rsidRDefault="00E42E82" w:rsidP="00E42E82">
      <w:pPr>
        <w:ind w:firstLineChars="200" w:firstLine="480"/>
        <w:rPr>
          <w:rFonts w:hint="eastAsia"/>
        </w:rPr>
      </w:pPr>
      <w:r w:rsidRPr="00E42E82">
        <w:rPr>
          <w:rFonts w:hint="eastAsia"/>
        </w:rPr>
        <w:t>本标准制定任务由中国核能行业协会立项审批通过（</w:t>
      </w:r>
      <w:r w:rsidRPr="00E42E82">
        <w:t>2024年度），标准计划名称为《压水堆核电厂燃料棒破损分析导则》，要求于2026年1月前完成本项目。</w:t>
      </w:r>
      <w:r>
        <w:t>本</w:t>
      </w:r>
      <w:r w:rsidRPr="00E42E82">
        <w:t>标准</w:t>
      </w:r>
      <w:r>
        <w:t>起草单位为</w:t>
      </w:r>
      <w:r w:rsidRPr="00E42E82">
        <w:t>上海核工程研究设计院股份有限公司</w:t>
      </w:r>
      <w:r>
        <w:t>、</w:t>
      </w:r>
      <w:r w:rsidRPr="00E42E82">
        <w:t>山东核电有限公司、福建福清核电有限公司、中国核电工程有限公司、中国核动力研究设计院、中广核研究院有限公司、阳江核电有限公司。</w:t>
      </w:r>
    </w:p>
    <w:p w14:paraId="54110332" w14:textId="77777777" w:rsidR="006A6B56" w:rsidRDefault="006A6B56" w:rsidP="00FB6407">
      <w:pPr>
        <w:rPr>
          <w:rFonts w:hint="eastAsia"/>
        </w:rPr>
      </w:pPr>
    </w:p>
    <w:p w14:paraId="6190752E" w14:textId="0597C42A" w:rsidR="00FB6407" w:rsidRPr="00B24A56" w:rsidRDefault="00FB6407" w:rsidP="00FB6407">
      <w:pPr>
        <w:rPr>
          <w:rFonts w:hint="eastAsia"/>
          <w:b/>
        </w:rPr>
      </w:pPr>
      <w:r w:rsidRPr="00B24A56">
        <w:rPr>
          <w:rFonts w:hint="eastAsia"/>
          <w:b/>
        </w:rPr>
        <w:t>2、主要工作过程</w:t>
      </w:r>
    </w:p>
    <w:p w14:paraId="532E8DB7" w14:textId="155A0E5F" w:rsidR="00E42E82" w:rsidRPr="00222CF9" w:rsidRDefault="00E42E82" w:rsidP="00E42E82">
      <w:pPr>
        <w:pStyle w:val="a1"/>
        <w:numPr>
          <w:ilvl w:val="0"/>
          <w:numId w:val="0"/>
        </w:numPr>
        <w:wordWrap/>
        <w:spacing w:beforeLines="0" w:afterLines="0" w:line="300" w:lineRule="auto"/>
        <w:rPr>
          <w:rFonts w:ascii="Times New Roman" w:eastAsia="宋体"/>
          <w:sz w:val="24"/>
        </w:rPr>
      </w:pPr>
      <w:r>
        <w:rPr>
          <w:rFonts w:ascii="Times New Roman" w:eastAsia="宋体" w:hint="eastAsia"/>
          <w:sz w:val="24"/>
        </w:rPr>
        <w:t>2.</w:t>
      </w:r>
      <w:r w:rsidRPr="00222CF9">
        <w:rPr>
          <w:rFonts w:ascii="Times New Roman" w:eastAsia="宋体"/>
          <w:sz w:val="24"/>
        </w:rPr>
        <w:t>1</w:t>
      </w:r>
      <w:r w:rsidRPr="00222CF9">
        <w:rPr>
          <w:rFonts w:ascii="Times New Roman" w:eastAsia="宋体" w:hint="eastAsia"/>
          <w:sz w:val="24"/>
        </w:rPr>
        <w:tab/>
      </w:r>
      <w:r w:rsidRPr="00222CF9">
        <w:rPr>
          <w:rFonts w:ascii="Times New Roman" w:eastAsia="宋体" w:hint="eastAsia"/>
          <w:sz w:val="24"/>
        </w:rPr>
        <w:t>前期准备（</w:t>
      </w:r>
      <w:r w:rsidRPr="00222CF9">
        <w:rPr>
          <w:rFonts w:ascii="Times New Roman" w:eastAsia="宋体" w:hint="eastAsia"/>
          <w:sz w:val="24"/>
        </w:rPr>
        <w:t>202</w:t>
      </w:r>
      <w:r>
        <w:rPr>
          <w:rFonts w:ascii="Times New Roman" w:eastAsia="宋体"/>
          <w:sz w:val="24"/>
        </w:rPr>
        <w:t>4</w:t>
      </w:r>
      <w:r w:rsidRPr="00222CF9">
        <w:rPr>
          <w:rFonts w:ascii="Times New Roman" w:eastAsia="宋体" w:hint="eastAsia"/>
          <w:sz w:val="24"/>
        </w:rPr>
        <w:t>年</w:t>
      </w:r>
      <w:r>
        <w:rPr>
          <w:rFonts w:ascii="Times New Roman" w:eastAsia="宋体" w:hint="eastAsia"/>
          <w:sz w:val="24"/>
        </w:rPr>
        <w:t>1</w:t>
      </w:r>
      <w:r>
        <w:rPr>
          <w:rFonts w:ascii="Times New Roman" w:eastAsia="宋体"/>
          <w:sz w:val="24"/>
        </w:rPr>
        <w:t>0</w:t>
      </w:r>
      <w:r w:rsidRPr="00222CF9">
        <w:rPr>
          <w:rFonts w:ascii="Times New Roman" w:eastAsia="宋体" w:hint="eastAsia"/>
          <w:sz w:val="24"/>
        </w:rPr>
        <w:t>月</w:t>
      </w:r>
      <w:r w:rsidRPr="00222CF9">
        <w:rPr>
          <w:rFonts w:ascii="Times New Roman" w:eastAsia="宋体" w:hint="eastAsia"/>
          <w:sz w:val="24"/>
        </w:rPr>
        <w:t>-202</w:t>
      </w:r>
      <w:r>
        <w:rPr>
          <w:rFonts w:ascii="Times New Roman" w:eastAsia="宋体"/>
          <w:sz w:val="24"/>
        </w:rPr>
        <w:t>5</w:t>
      </w:r>
      <w:r w:rsidRPr="00222CF9">
        <w:rPr>
          <w:rFonts w:ascii="Times New Roman" w:eastAsia="宋体" w:hint="eastAsia"/>
          <w:sz w:val="24"/>
        </w:rPr>
        <w:t>年</w:t>
      </w:r>
      <w:r>
        <w:rPr>
          <w:rFonts w:ascii="Times New Roman" w:eastAsia="宋体"/>
          <w:sz w:val="24"/>
        </w:rPr>
        <w:t>2</w:t>
      </w:r>
      <w:r w:rsidRPr="00222CF9">
        <w:rPr>
          <w:rFonts w:ascii="Times New Roman" w:eastAsia="宋体" w:hint="eastAsia"/>
          <w:sz w:val="24"/>
        </w:rPr>
        <w:t>月）</w:t>
      </w:r>
    </w:p>
    <w:p w14:paraId="3BFF8BC2" w14:textId="77777777" w:rsidR="00E42E82" w:rsidRPr="00EF053F" w:rsidRDefault="00E42E82" w:rsidP="00E42E82">
      <w:pPr>
        <w:spacing w:line="300" w:lineRule="auto"/>
        <w:ind w:firstLineChars="200" w:firstLine="480"/>
        <w:rPr>
          <w:rFonts w:hint="eastAsia"/>
          <w:kern w:val="0"/>
          <w:szCs w:val="21"/>
        </w:rPr>
      </w:pPr>
      <w:r w:rsidRPr="00EF053F">
        <w:rPr>
          <w:rFonts w:hint="eastAsia"/>
          <w:kern w:val="0"/>
          <w:szCs w:val="21"/>
        </w:rPr>
        <w:t>成立标准编制小组，分解工作任务、文件收集和调研分析、明确标准编制的进度控制。</w:t>
      </w:r>
    </w:p>
    <w:p w14:paraId="55A168FE" w14:textId="77777777" w:rsidR="00E42E82" w:rsidRPr="00EF053F" w:rsidRDefault="00E42E82" w:rsidP="00E42E82">
      <w:pPr>
        <w:spacing w:line="300" w:lineRule="auto"/>
        <w:ind w:firstLineChars="200" w:firstLine="480"/>
        <w:rPr>
          <w:rFonts w:hint="eastAsia"/>
          <w:kern w:val="0"/>
          <w:szCs w:val="21"/>
        </w:rPr>
      </w:pPr>
      <w:r w:rsidRPr="00EF053F">
        <w:rPr>
          <w:rFonts w:hint="eastAsia"/>
          <w:kern w:val="0"/>
          <w:szCs w:val="21"/>
        </w:rPr>
        <w:t>在前期准备阶段成立标准编制小组和明确工作任务后，首先收集了世界核电运行业主协会</w:t>
      </w:r>
      <w:r>
        <w:rPr>
          <w:rFonts w:hint="eastAsia"/>
          <w:kern w:val="0"/>
          <w:szCs w:val="21"/>
        </w:rPr>
        <w:t>（</w:t>
      </w:r>
      <w:r w:rsidRPr="00EF053F">
        <w:rPr>
          <w:rFonts w:hint="eastAsia"/>
          <w:kern w:val="0"/>
          <w:szCs w:val="21"/>
        </w:rPr>
        <w:t>WANO</w:t>
      </w:r>
      <w:r>
        <w:rPr>
          <w:rFonts w:hint="eastAsia"/>
          <w:kern w:val="0"/>
          <w:szCs w:val="21"/>
        </w:rPr>
        <w:t>）</w:t>
      </w:r>
      <w:r w:rsidRPr="00EF053F">
        <w:rPr>
          <w:rFonts w:hint="eastAsia"/>
          <w:kern w:val="0"/>
          <w:szCs w:val="21"/>
        </w:rPr>
        <w:t>、美国电力研究院（EPRI）、美国西屋公司、法国原子能委员会（CEA）、中国原子能科学研究院、中国核动力研究院等组织和单位对压水堆核电厂燃料组件破损分析的相关方法，并对上述所有分析方法进行了研究和分析。</w:t>
      </w:r>
    </w:p>
    <w:p w14:paraId="2C45B81C" w14:textId="77777777" w:rsidR="00E42E82" w:rsidRPr="00EF053F" w:rsidRDefault="00E42E82" w:rsidP="00E42E82">
      <w:pPr>
        <w:spacing w:line="300" w:lineRule="auto"/>
        <w:ind w:firstLineChars="200" w:firstLine="480"/>
        <w:rPr>
          <w:rFonts w:hint="eastAsia"/>
          <w:kern w:val="0"/>
          <w:szCs w:val="21"/>
        </w:rPr>
      </w:pPr>
      <w:r w:rsidRPr="00EF053F">
        <w:rPr>
          <w:rFonts w:hint="eastAsia"/>
          <w:kern w:val="0"/>
          <w:szCs w:val="21"/>
        </w:rPr>
        <w:t>根据核电标准体系研究的前期工作分析结果，确定了本标准的最初框架结构为：范围、规范性引用文件、术语和定义、分析内容、分析原则、冷却剂中核素活度浓度测量的一般要求、燃料破损行动水平及措施研究。</w:t>
      </w:r>
    </w:p>
    <w:p w14:paraId="09B4C9DD" w14:textId="77777777" w:rsidR="00E42E82" w:rsidRPr="00EF053F" w:rsidRDefault="00E42E82" w:rsidP="00E42E82">
      <w:pPr>
        <w:spacing w:line="300" w:lineRule="auto"/>
        <w:ind w:firstLineChars="200" w:firstLine="480"/>
        <w:rPr>
          <w:rFonts w:hint="eastAsia"/>
          <w:kern w:val="0"/>
          <w:szCs w:val="21"/>
        </w:rPr>
      </w:pPr>
      <w:r w:rsidRPr="00EF053F">
        <w:rPr>
          <w:rFonts w:hint="eastAsia"/>
          <w:kern w:val="0"/>
          <w:szCs w:val="21"/>
        </w:rPr>
        <w:t>202</w:t>
      </w:r>
      <w:r>
        <w:rPr>
          <w:kern w:val="0"/>
          <w:szCs w:val="21"/>
        </w:rPr>
        <w:t>4</w:t>
      </w:r>
      <w:r w:rsidRPr="00EF053F">
        <w:rPr>
          <w:rFonts w:hint="eastAsia"/>
          <w:kern w:val="0"/>
          <w:szCs w:val="21"/>
        </w:rPr>
        <w:t>年</w:t>
      </w:r>
      <w:r>
        <w:rPr>
          <w:rFonts w:hint="eastAsia"/>
          <w:kern w:val="0"/>
          <w:szCs w:val="21"/>
        </w:rPr>
        <w:t>1</w:t>
      </w:r>
      <w:r>
        <w:rPr>
          <w:kern w:val="0"/>
          <w:szCs w:val="21"/>
        </w:rPr>
        <w:t>2</w:t>
      </w:r>
      <w:r w:rsidRPr="00EF053F">
        <w:rPr>
          <w:rFonts w:hint="eastAsia"/>
          <w:kern w:val="0"/>
          <w:szCs w:val="21"/>
        </w:rPr>
        <w:t>月，组织召开了标准编制组会议，标准编制人员参会。会议对标准内容进行了认真讨论，就标准的编制进度、任务分工框架结构等达成了一致意见。</w:t>
      </w:r>
    </w:p>
    <w:p w14:paraId="77B0E5E5" w14:textId="260A8660" w:rsidR="00E42E82" w:rsidRPr="00222CF9" w:rsidRDefault="00E42E82" w:rsidP="00E42E82">
      <w:pPr>
        <w:pStyle w:val="a1"/>
        <w:numPr>
          <w:ilvl w:val="0"/>
          <w:numId w:val="0"/>
        </w:numPr>
        <w:wordWrap/>
        <w:spacing w:beforeLines="0" w:afterLines="0" w:line="300" w:lineRule="auto"/>
        <w:rPr>
          <w:rFonts w:ascii="Times New Roman" w:eastAsia="宋体"/>
          <w:sz w:val="24"/>
        </w:rPr>
      </w:pPr>
      <w:r>
        <w:rPr>
          <w:rFonts w:ascii="Times New Roman" w:eastAsia="宋体" w:hint="eastAsia"/>
          <w:sz w:val="24"/>
        </w:rPr>
        <w:t>2</w:t>
      </w:r>
      <w:r>
        <w:rPr>
          <w:rFonts w:ascii="Times New Roman" w:eastAsia="宋体"/>
          <w:sz w:val="24"/>
        </w:rPr>
        <w:t>.</w:t>
      </w:r>
      <w:r w:rsidRPr="00222CF9">
        <w:rPr>
          <w:rFonts w:ascii="Times New Roman" w:eastAsia="宋体"/>
          <w:sz w:val="24"/>
        </w:rPr>
        <w:t>2</w:t>
      </w:r>
      <w:r w:rsidRPr="00222CF9">
        <w:rPr>
          <w:rFonts w:ascii="Times New Roman" w:eastAsia="宋体" w:hint="eastAsia"/>
          <w:sz w:val="24"/>
        </w:rPr>
        <w:tab/>
      </w:r>
      <w:r w:rsidRPr="00222CF9">
        <w:rPr>
          <w:rFonts w:ascii="Times New Roman" w:eastAsia="宋体" w:hint="eastAsia"/>
          <w:sz w:val="24"/>
        </w:rPr>
        <w:t>征求意见稿编写（</w:t>
      </w:r>
      <w:r w:rsidRPr="00222CF9">
        <w:rPr>
          <w:rFonts w:ascii="Times New Roman" w:eastAsia="宋体" w:hint="eastAsia"/>
          <w:sz w:val="24"/>
        </w:rPr>
        <w:t>202</w:t>
      </w:r>
      <w:r>
        <w:rPr>
          <w:rFonts w:ascii="Times New Roman" w:eastAsia="宋体"/>
          <w:sz w:val="24"/>
        </w:rPr>
        <w:t>5</w:t>
      </w:r>
      <w:r w:rsidRPr="00222CF9">
        <w:rPr>
          <w:rFonts w:ascii="Times New Roman" w:eastAsia="宋体" w:hint="eastAsia"/>
          <w:sz w:val="24"/>
        </w:rPr>
        <w:t>年</w:t>
      </w:r>
      <w:r>
        <w:rPr>
          <w:rFonts w:ascii="Times New Roman" w:eastAsia="宋体"/>
          <w:sz w:val="24"/>
        </w:rPr>
        <w:t>3</w:t>
      </w:r>
      <w:r w:rsidRPr="00222CF9">
        <w:rPr>
          <w:rFonts w:ascii="Times New Roman" w:eastAsia="宋体" w:hint="eastAsia"/>
          <w:sz w:val="24"/>
        </w:rPr>
        <w:t>月</w:t>
      </w:r>
      <w:r w:rsidRPr="00222CF9">
        <w:rPr>
          <w:rFonts w:ascii="Times New Roman" w:eastAsia="宋体" w:hint="eastAsia"/>
          <w:sz w:val="24"/>
        </w:rPr>
        <w:t>-202</w:t>
      </w:r>
      <w:r>
        <w:rPr>
          <w:rFonts w:ascii="Times New Roman" w:eastAsia="宋体"/>
          <w:sz w:val="24"/>
        </w:rPr>
        <w:t>5</w:t>
      </w:r>
      <w:r w:rsidRPr="00222CF9">
        <w:rPr>
          <w:rFonts w:ascii="Times New Roman" w:eastAsia="宋体" w:hint="eastAsia"/>
          <w:sz w:val="24"/>
        </w:rPr>
        <w:t>年</w:t>
      </w:r>
      <w:r>
        <w:rPr>
          <w:rFonts w:ascii="Times New Roman" w:eastAsia="宋体"/>
          <w:sz w:val="24"/>
        </w:rPr>
        <w:t>6</w:t>
      </w:r>
      <w:r w:rsidRPr="00222CF9">
        <w:rPr>
          <w:rFonts w:ascii="Times New Roman" w:eastAsia="宋体" w:hint="eastAsia"/>
          <w:sz w:val="24"/>
        </w:rPr>
        <w:t>月）</w:t>
      </w:r>
    </w:p>
    <w:p w14:paraId="58706E63" w14:textId="77777777" w:rsidR="00E42E82" w:rsidRPr="00222CF9" w:rsidRDefault="00E42E82" w:rsidP="00E42E82">
      <w:pPr>
        <w:spacing w:line="300" w:lineRule="auto"/>
        <w:ind w:firstLineChars="200" w:firstLine="480"/>
        <w:rPr>
          <w:rFonts w:hint="eastAsia"/>
          <w:kern w:val="0"/>
          <w:szCs w:val="21"/>
          <w:lang w:val="zh-CN"/>
        </w:rPr>
      </w:pPr>
      <w:r w:rsidRPr="00EF053F">
        <w:rPr>
          <w:rFonts w:hint="eastAsia"/>
          <w:kern w:val="0"/>
          <w:szCs w:val="21"/>
          <w:lang w:val="zh-CN"/>
        </w:rPr>
        <w:t>202</w:t>
      </w:r>
      <w:r>
        <w:rPr>
          <w:kern w:val="0"/>
          <w:szCs w:val="21"/>
          <w:lang w:val="zh-CN"/>
        </w:rPr>
        <w:t>5</w:t>
      </w:r>
      <w:r w:rsidRPr="00EF053F">
        <w:rPr>
          <w:rFonts w:hint="eastAsia"/>
          <w:kern w:val="0"/>
          <w:szCs w:val="21"/>
          <w:lang w:val="zh-CN"/>
        </w:rPr>
        <w:t>年</w:t>
      </w:r>
      <w:r>
        <w:rPr>
          <w:rFonts w:hint="eastAsia"/>
          <w:kern w:val="0"/>
          <w:szCs w:val="21"/>
          <w:lang w:val="zh-CN"/>
        </w:rPr>
        <w:t>3</w:t>
      </w:r>
      <w:r w:rsidRPr="00EF053F">
        <w:rPr>
          <w:rFonts w:hint="eastAsia"/>
          <w:kern w:val="0"/>
          <w:szCs w:val="21"/>
          <w:lang w:val="zh-CN"/>
        </w:rPr>
        <w:t>月，上海核工程研究设计院</w:t>
      </w:r>
      <w:r>
        <w:rPr>
          <w:rFonts w:hint="eastAsia"/>
          <w:kern w:val="0"/>
          <w:szCs w:val="21"/>
          <w:lang w:val="zh-CN"/>
        </w:rPr>
        <w:t>股份</w:t>
      </w:r>
      <w:r w:rsidRPr="00EF053F">
        <w:rPr>
          <w:rFonts w:hint="eastAsia"/>
          <w:kern w:val="0"/>
          <w:szCs w:val="21"/>
          <w:lang w:val="zh-CN"/>
        </w:rPr>
        <w:t>有限公司组织技术人员对标准内容进行了认真讨论，对标准的适用范围、构架结构和具体文字内容等进行了修改和完善。在此基础上形成征求意见稿。</w:t>
      </w:r>
    </w:p>
    <w:p w14:paraId="6CD9F351" w14:textId="00585128" w:rsidR="00FB6407" w:rsidRDefault="00FB6407" w:rsidP="00FB6407">
      <w:pPr>
        <w:rPr>
          <w:rFonts w:hint="eastAsia"/>
        </w:rPr>
      </w:pPr>
    </w:p>
    <w:p w14:paraId="572E2034" w14:textId="0747FB4F" w:rsidR="00FB6407" w:rsidRPr="00B24A56" w:rsidRDefault="00FB6407" w:rsidP="00FB6407">
      <w:pPr>
        <w:rPr>
          <w:rFonts w:hint="eastAsia"/>
          <w:b/>
        </w:rPr>
      </w:pPr>
      <w:r w:rsidRPr="00B24A56">
        <w:rPr>
          <w:rFonts w:hint="eastAsia"/>
          <w:b/>
        </w:rPr>
        <w:t>3、</w:t>
      </w:r>
      <w:r w:rsidRPr="00B24A56">
        <w:rPr>
          <w:b/>
        </w:rPr>
        <w:t>主要参加单位和工作组成员及其所作的工作等</w:t>
      </w:r>
    </w:p>
    <w:p w14:paraId="7630B351" w14:textId="515C4154" w:rsidR="00E42E82" w:rsidRPr="00E42E82" w:rsidRDefault="00E42E82" w:rsidP="00E42E82">
      <w:pPr>
        <w:widowControl w:val="0"/>
        <w:spacing w:line="300" w:lineRule="auto"/>
        <w:ind w:firstLineChars="200" w:firstLine="480"/>
        <w:jc w:val="both"/>
        <w:rPr>
          <w:rFonts w:ascii="Times New Roman" w:hAnsi="Times New Roman" w:cs="Times New Roman"/>
          <w:kern w:val="0"/>
          <w:szCs w:val="21"/>
          <w:lang w:val="zh-CN"/>
        </w:rPr>
      </w:pPr>
      <w:r w:rsidRPr="00E42E82">
        <w:rPr>
          <w:rFonts w:ascii="Times New Roman" w:hAnsi="Times New Roman" w:cs="Times New Roman" w:hint="eastAsia"/>
          <w:kern w:val="0"/>
          <w:szCs w:val="21"/>
          <w:lang w:val="zh-CN"/>
        </w:rPr>
        <w:t>本标准</w:t>
      </w:r>
      <w:r>
        <w:rPr>
          <w:rFonts w:ascii="Times New Roman" w:hAnsi="Times New Roman" w:cs="Times New Roman" w:hint="eastAsia"/>
          <w:kern w:val="0"/>
          <w:szCs w:val="21"/>
          <w:lang w:val="zh-CN"/>
        </w:rPr>
        <w:t>主要参加单位和工作组成员及任务分工</w:t>
      </w:r>
      <w:r w:rsidRPr="00E42E82">
        <w:rPr>
          <w:rFonts w:ascii="Times New Roman" w:hAnsi="Times New Roman" w:cs="Times New Roman" w:hint="eastAsia"/>
          <w:kern w:val="0"/>
          <w:szCs w:val="21"/>
          <w:lang w:val="zh-CN"/>
        </w:rPr>
        <w:t>详见表</w:t>
      </w:r>
      <w:r w:rsidRPr="00E42E82">
        <w:rPr>
          <w:rFonts w:ascii="Times New Roman" w:hAnsi="Times New Roman" w:cs="Times New Roman"/>
          <w:kern w:val="0"/>
          <w:szCs w:val="21"/>
          <w:lang w:val="zh-CN"/>
        </w:rPr>
        <w:t>1</w:t>
      </w:r>
      <w:r w:rsidRPr="00E42E82">
        <w:rPr>
          <w:rFonts w:ascii="Times New Roman" w:hAnsi="Times New Roman" w:cs="Times New Roman" w:hint="eastAsia"/>
          <w:kern w:val="0"/>
          <w:szCs w:val="21"/>
          <w:lang w:val="zh-CN"/>
        </w:rPr>
        <w:t>。</w:t>
      </w:r>
    </w:p>
    <w:p w14:paraId="455C33EB" w14:textId="77777777" w:rsidR="00E42E82" w:rsidRPr="00E42E82" w:rsidRDefault="00E42E82" w:rsidP="00E42E82">
      <w:pPr>
        <w:widowControl w:val="0"/>
        <w:spacing w:line="300" w:lineRule="auto"/>
        <w:ind w:firstLineChars="200" w:firstLine="480"/>
        <w:jc w:val="center"/>
        <w:rPr>
          <w:rFonts w:ascii="Times New Roman" w:hAnsi="Times New Roman" w:cs="Times New Roman"/>
          <w:szCs w:val="20"/>
        </w:rPr>
      </w:pPr>
      <w:r w:rsidRPr="00E42E82">
        <w:rPr>
          <w:rFonts w:ascii="Times New Roman" w:hAnsi="Times New Roman" w:cs="Times New Roman"/>
          <w:szCs w:val="20"/>
        </w:rPr>
        <w:lastRenderedPageBreak/>
        <w:t>表</w:t>
      </w:r>
      <w:r w:rsidRPr="00E42E82">
        <w:rPr>
          <w:rFonts w:ascii="Times New Roman" w:hAnsi="Times New Roman" w:cs="Times New Roman"/>
          <w:szCs w:val="20"/>
        </w:rPr>
        <w:t>1</w:t>
      </w:r>
      <w:r w:rsidRPr="00E42E82">
        <w:rPr>
          <w:rFonts w:ascii="Times New Roman" w:hAnsi="Times New Roman" w:cs="Times New Roman"/>
          <w:szCs w:val="20"/>
        </w:rPr>
        <w:t>标准编制组成员及分工</w:t>
      </w:r>
    </w:p>
    <w:tbl>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287"/>
        <w:gridCol w:w="3477"/>
        <w:gridCol w:w="1174"/>
        <w:gridCol w:w="1829"/>
      </w:tblGrid>
      <w:tr w:rsidR="00E42E82" w:rsidRPr="00E42E82" w14:paraId="3326F86F" w14:textId="77777777" w:rsidTr="00E42E82">
        <w:trPr>
          <w:jc w:val="center"/>
        </w:trPr>
        <w:tc>
          <w:tcPr>
            <w:tcW w:w="409" w:type="pct"/>
            <w:vAlign w:val="center"/>
          </w:tcPr>
          <w:p w14:paraId="7D40A432"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序号</w:t>
            </w:r>
          </w:p>
        </w:tc>
        <w:tc>
          <w:tcPr>
            <w:tcW w:w="761" w:type="pct"/>
            <w:vAlign w:val="center"/>
          </w:tcPr>
          <w:p w14:paraId="33E80C99"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姓名</w:t>
            </w:r>
          </w:p>
        </w:tc>
        <w:tc>
          <w:tcPr>
            <w:tcW w:w="2055" w:type="pct"/>
            <w:vAlign w:val="center"/>
          </w:tcPr>
          <w:p w14:paraId="68381BED"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单位</w:t>
            </w:r>
          </w:p>
        </w:tc>
        <w:tc>
          <w:tcPr>
            <w:tcW w:w="694" w:type="pct"/>
            <w:vAlign w:val="center"/>
          </w:tcPr>
          <w:p w14:paraId="4B9444D7"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职务</w:t>
            </w:r>
            <w:r w:rsidRPr="00E42E82">
              <w:rPr>
                <w:rFonts w:ascii="Times New Roman" w:hAnsi="Times New Roman" w:cs="Times New Roman"/>
              </w:rPr>
              <w:t>/</w:t>
            </w:r>
            <w:r w:rsidRPr="00E42E82">
              <w:rPr>
                <w:rFonts w:ascii="Times New Roman" w:hAnsi="Times New Roman" w:cs="Times New Roman"/>
              </w:rPr>
              <w:t>职称</w:t>
            </w:r>
          </w:p>
        </w:tc>
        <w:tc>
          <w:tcPr>
            <w:tcW w:w="1081" w:type="pct"/>
            <w:vAlign w:val="center"/>
          </w:tcPr>
          <w:p w14:paraId="1221BB9C"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任务</w:t>
            </w:r>
          </w:p>
        </w:tc>
      </w:tr>
      <w:tr w:rsidR="00E42E82" w:rsidRPr="00E42E82" w14:paraId="0DF08147" w14:textId="77777777" w:rsidTr="00E42E82">
        <w:trPr>
          <w:jc w:val="center"/>
        </w:trPr>
        <w:tc>
          <w:tcPr>
            <w:tcW w:w="409" w:type="pct"/>
            <w:vAlign w:val="center"/>
          </w:tcPr>
          <w:p w14:paraId="79158CF8"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1</w:t>
            </w:r>
          </w:p>
        </w:tc>
        <w:tc>
          <w:tcPr>
            <w:tcW w:w="761" w:type="pct"/>
            <w:vAlign w:val="center"/>
          </w:tcPr>
          <w:p w14:paraId="4ACDED58"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梅其良</w:t>
            </w:r>
          </w:p>
        </w:tc>
        <w:tc>
          <w:tcPr>
            <w:tcW w:w="2055" w:type="pct"/>
            <w:vAlign w:val="center"/>
          </w:tcPr>
          <w:p w14:paraId="59172E7F"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695F9CB2" w14:textId="77777777" w:rsidR="00E42E82" w:rsidRPr="00E42E82" w:rsidRDefault="00E42E82" w:rsidP="00E42E82">
            <w:pPr>
              <w:widowControl w:val="0"/>
              <w:spacing w:line="300" w:lineRule="auto"/>
              <w:jc w:val="center"/>
              <w:rPr>
                <w:rFonts w:ascii="Times New Roman" w:hAnsi="Times New Roman" w:cs="Times New Roman"/>
              </w:rPr>
            </w:pPr>
            <w:proofErr w:type="gramStart"/>
            <w:r w:rsidRPr="00E42E82">
              <w:rPr>
                <w:rFonts w:ascii="Times New Roman" w:hAnsi="Times New Roman" w:cs="Times New Roman"/>
              </w:rPr>
              <w:t>研</w:t>
            </w:r>
            <w:proofErr w:type="gramEnd"/>
            <w:r w:rsidRPr="00E42E82">
              <w:rPr>
                <w:rFonts w:ascii="Times New Roman" w:hAnsi="Times New Roman" w:cs="Times New Roman"/>
              </w:rPr>
              <w:t>高</w:t>
            </w:r>
          </w:p>
        </w:tc>
        <w:tc>
          <w:tcPr>
            <w:tcW w:w="1081" w:type="pct"/>
            <w:vAlign w:val="center"/>
          </w:tcPr>
          <w:p w14:paraId="140B3B59"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标准审核、指导</w:t>
            </w:r>
          </w:p>
        </w:tc>
      </w:tr>
      <w:tr w:rsidR="00E42E82" w:rsidRPr="00E42E82" w14:paraId="762AD5E9" w14:textId="77777777" w:rsidTr="00E42E82">
        <w:trPr>
          <w:jc w:val="center"/>
        </w:trPr>
        <w:tc>
          <w:tcPr>
            <w:tcW w:w="409" w:type="pct"/>
            <w:vAlign w:val="center"/>
          </w:tcPr>
          <w:p w14:paraId="5E9C4041"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2</w:t>
            </w:r>
          </w:p>
        </w:tc>
        <w:tc>
          <w:tcPr>
            <w:tcW w:w="761" w:type="pct"/>
            <w:vAlign w:val="center"/>
          </w:tcPr>
          <w:p w14:paraId="2B59F80C"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付亚茹</w:t>
            </w:r>
          </w:p>
        </w:tc>
        <w:tc>
          <w:tcPr>
            <w:tcW w:w="2055" w:type="pct"/>
            <w:vAlign w:val="center"/>
          </w:tcPr>
          <w:p w14:paraId="358DB68F"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18A14965" w14:textId="77777777" w:rsidR="00E42E82" w:rsidRPr="00E42E82" w:rsidRDefault="00E42E82" w:rsidP="00E42E82">
            <w:pPr>
              <w:widowControl w:val="0"/>
              <w:spacing w:line="300" w:lineRule="auto"/>
              <w:jc w:val="center"/>
              <w:rPr>
                <w:rFonts w:ascii="Times New Roman" w:hAnsi="Times New Roman" w:cs="Times New Roman"/>
              </w:rPr>
            </w:pPr>
            <w:proofErr w:type="gramStart"/>
            <w:r w:rsidRPr="00E42E82">
              <w:rPr>
                <w:rFonts w:ascii="Times New Roman" w:hAnsi="Times New Roman" w:cs="Times New Roman"/>
              </w:rPr>
              <w:t>研</w:t>
            </w:r>
            <w:proofErr w:type="gramEnd"/>
            <w:r w:rsidRPr="00E42E82">
              <w:rPr>
                <w:rFonts w:ascii="Times New Roman" w:hAnsi="Times New Roman" w:cs="Times New Roman"/>
              </w:rPr>
              <w:t>高</w:t>
            </w:r>
          </w:p>
        </w:tc>
        <w:tc>
          <w:tcPr>
            <w:tcW w:w="1081" w:type="pct"/>
            <w:vAlign w:val="center"/>
          </w:tcPr>
          <w:p w14:paraId="7E895911"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标准审核、指导</w:t>
            </w:r>
          </w:p>
        </w:tc>
      </w:tr>
      <w:tr w:rsidR="00E42E82" w:rsidRPr="00E42E82" w14:paraId="788D6044" w14:textId="77777777" w:rsidTr="00E42E82">
        <w:trPr>
          <w:jc w:val="center"/>
        </w:trPr>
        <w:tc>
          <w:tcPr>
            <w:tcW w:w="409" w:type="pct"/>
            <w:vAlign w:val="center"/>
          </w:tcPr>
          <w:p w14:paraId="645D4BD8"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3</w:t>
            </w:r>
          </w:p>
        </w:tc>
        <w:tc>
          <w:tcPr>
            <w:tcW w:w="761" w:type="pct"/>
            <w:vAlign w:val="center"/>
          </w:tcPr>
          <w:p w14:paraId="6A33959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毛兰方</w:t>
            </w:r>
          </w:p>
        </w:tc>
        <w:tc>
          <w:tcPr>
            <w:tcW w:w="2055" w:type="pct"/>
            <w:vAlign w:val="center"/>
          </w:tcPr>
          <w:p w14:paraId="57FE2F1F"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4D62A8BB"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高工</w:t>
            </w:r>
          </w:p>
        </w:tc>
        <w:tc>
          <w:tcPr>
            <w:tcW w:w="1081" w:type="pct"/>
            <w:vAlign w:val="center"/>
          </w:tcPr>
          <w:p w14:paraId="5CEFDA0F"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00315C76" w14:textId="77777777" w:rsidTr="00E42E82">
        <w:trPr>
          <w:jc w:val="center"/>
        </w:trPr>
        <w:tc>
          <w:tcPr>
            <w:tcW w:w="409" w:type="pct"/>
            <w:vAlign w:val="center"/>
          </w:tcPr>
          <w:p w14:paraId="62B30357"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4</w:t>
            </w:r>
          </w:p>
        </w:tc>
        <w:tc>
          <w:tcPr>
            <w:tcW w:w="761" w:type="pct"/>
            <w:vAlign w:val="center"/>
          </w:tcPr>
          <w:p w14:paraId="08941D8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陈泽玉</w:t>
            </w:r>
          </w:p>
        </w:tc>
        <w:tc>
          <w:tcPr>
            <w:tcW w:w="2055" w:type="pct"/>
            <w:vAlign w:val="center"/>
          </w:tcPr>
          <w:p w14:paraId="353CFC90"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7FB1EF35"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工程师</w:t>
            </w:r>
          </w:p>
        </w:tc>
        <w:tc>
          <w:tcPr>
            <w:tcW w:w="1081" w:type="pct"/>
            <w:vAlign w:val="center"/>
          </w:tcPr>
          <w:p w14:paraId="6832CEB8"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0C92BFD6" w14:textId="77777777" w:rsidTr="00E42E82">
        <w:trPr>
          <w:jc w:val="center"/>
        </w:trPr>
        <w:tc>
          <w:tcPr>
            <w:tcW w:w="409" w:type="pct"/>
            <w:vAlign w:val="center"/>
          </w:tcPr>
          <w:p w14:paraId="00B4D8C3"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5</w:t>
            </w:r>
          </w:p>
        </w:tc>
        <w:tc>
          <w:tcPr>
            <w:tcW w:w="761" w:type="pct"/>
            <w:vAlign w:val="center"/>
          </w:tcPr>
          <w:p w14:paraId="34EC65AB"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毛婕</w:t>
            </w:r>
          </w:p>
        </w:tc>
        <w:tc>
          <w:tcPr>
            <w:tcW w:w="2055" w:type="pct"/>
            <w:vAlign w:val="center"/>
          </w:tcPr>
          <w:p w14:paraId="6C05152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1A08F832"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工程师</w:t>
            </w:r>
          </w:p>
        </w:tc>
        <w:tc>
          <w:tcPr>
            <w:tcW w:w="1081" w:type="pct"/>
            <w:vAlign w:val="center"/>
          </w:tcPr>
          <w:p w14:paraId="65266237"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标准校核</w:t>
            </w:r>
          </w:p>
        </w:tc>
      </w:tr>
      <w:tr w:rsidR="00E42E82" w:rsidRPr="00E42E82" w14:paraId="38E36E24" w14:textId="77777777" w:rsidTr="00E42E82">
        <w:trPr>
          <w:jc w:val="center"/>
        </w:trPr>
        <w:tc>
          <w:tcPr>
            <w:tcW w:w="409" w:type="pct"/>
            <w:vAlign w:val="center"/>
          </w:tcPr>
          <w:p w14:paraId="74D61EC6"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6</w:t>
            </w:r>
          </w:p>
        </w:tc>
        <w:tc>
          <w:tcPr>
            <w:tcW w:w="761" w:type="pct"/>
            <w:vAlign w:val="center"/>
          </w:tcPr>
          <w:p w14:paraId="55678E4F"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sz w:val="21"/>
                <w:szCs w:val="21"/>
              </w:rPr>
              <w:t>李蒙</w:t>
            </w:r>
          </w:p>
        </w:tc>
        <w:tc>
          <w:tcPr>
            <w:tcW w:w="2055" w:type="pct"/>
            <w:vAlign w:val="center"/>
          </w:tcPr>
          <w:p w14:paraId="00CB5AA0"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上海核工程研究设计院股份有限公司</w:t>
            </w:r>
          </w:p>
        </w:tc>
        <w:tc>
          <w:tcPr>
            <w:tcW w:w="694" w:type="pct"/>
            <w:vAlign w:val="center"/>
          </w:tcPr>
          <w:p w14:paraId="14604B26"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工程师</w:t>
            </w:r>
          </w:p>
        </w:tc>
        <w:tc>
          <w:tcPr>
            <w:tcW w:w="1081" w:type="pct"/>
            <w:vAlign w:val="center"/>
          </w:tcPr>
          <w:p w14:paraId="4D2FABEC"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标准校核</w:t>
            </w:r>
          </w:p>
        </w:tc>
      </w:tr>
      <w:tr w:rsidR="00E42E82" w:rsidRPr="00E42E82" w14:paraId="1F87DBBA" w14:textId="77777777" w:rsidTr="00E42E82">
        <w:trPr>
          <w:jc w:val="center"/>
        </w:trPr>
        <w:tc>
          <w:tcPr>
            <w:tcW w:w="409" w:type="pct"/>
            <w:vAlign w:val="center"/>
          </w:tcPr>
          <w:p w14:paraId="08051E5E"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7</w:t>
            </w:r>
          </w:p>
        </w:tc>
        <w:tc>
          <w:tcPr>
            <w:tcW w:w="761" w:type="pct"/>
            <w:vAlign w:val="center"/>
          </w:tcPr>
          <w:p w14:paraId="476AB3F8"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sz w:val="21"/>
                <w:szCs w:val="21"/>
              </w:rPr>
              <w:t>刘佳欣</w:t>
            </w:r>
          </w:p>
        </w:tc>
        <w:tc>
          <w:tcPr>
            <w:tcW w:w="2055" w:type="pct"/>
            <w:vAlign w:val="center"/>
          </w:tcPr>
          <w:p w14:paraId="6387174B" w14:textId="77777777" w:rsidR="00E42E82" w:rsidRPr="00E42E82" w:rsidRDefault="00E42E82" w:rsidP="00E42E82">
            <w:pPr>
              <w:widowControl w:val="0"/>
              <w:jc w:val="center"/>
              <w:rPr>
                <w:rFonts w:ascii="Times New Roman" w:hAnsi="Times New Roman" w:cs="Times New Roman"/>
                <w:kern w:val="0"/>
                <w:szCs w:val="20"/>
                <w:lang w:val="zh-CN"/>
              </w:rPr>
            </w:pPr>
            <w:r w:rsidRPr="00E42E82">
              <w:rPr>
                <w:rFonts w:ascii="Times New Roman" w:hAnsi="Times New Roman" w:cs="Times New Roman" w:hint="eastAsia"/>
                <w:sz w:val="21"/>
                <w:szCs w:val="21"/>
              </w:rPr>
              <w:t>上海核工程研究设计院股份有限公司</w:t>
            </w:r>
          </w:p>
        </w:tc>
        <w:tc>
          <w:tcPr>
            <w:tcW w:w="694" w:type="pct"/>
            <w:vAlign w:val="center"/>
          </w:tcPr>
          <w:p w14:paraId="50958F28"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工程师</w:t>
            </w:r>
          </w:p>
        </w:tc>
        <w:tc>
          <w:tcPr>
            <w:tcW w:w="1081" w:type="pct"/>
            <w:vAlign w:val="center"/>
          </w:tcPr>
          <w:p w14:paraId="14A1D57D"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51493199" w14:textId="77777777" w:rsidTr="00E42E82">
        <w:trPr>
          <w:jc w:val="center"/>
        </w:trPr>
        <w:tc>
          <w:tcPr>
            <w:tcW w:w="409" w:type="pct"/>
            <w:vAlign w:val="center"/>
          </w:tcPr>
          <w:p w14:paraId="3A0534B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8</w:t>
            </w:r>
          </w:p>
        </w:tc>
        <w:tc>
          <w:tcPr>
            <w:tcW w:w="761" w:type="pct"/>
            <w:vAlign w:val="center"/>
          </w:tcPr>
          <w:p w14:paraId="74C3B7D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高圣钦</w:t>
            </w:r>
          </w:p>
        </w:tc>
        <w:tc>
          <w:tcPr>
            <w:tcW w:w="2055" w:type="pct"/>
            <w:vAlign w:val="center"/>
          </w:tcPr>
          <w:p w14:paraId="13702313"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4FFE4879"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rPr>
              <w:t>高工</w:t>
            </w:r>
          </w:p>
        </w:tc>
        <w:tc>
          <w:tcPr>
            <w:tcW w:w="1081" w:type="pct"/>
            <w:vAlign w:val="center"/>
          </w:tcPr>
          <w:p w14:paraId="692F291D"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2CCF2290" w14:textId="77777777" w:rsidTr="00E42E82">
        <w:trPr>
          <w:jc w:val="center"/>
        </w:trPr>
        <w:tc>
          <w:tcPr>
            <w:tcW w:w="409" w:type="pct"/>
            <w:vAlign w:val="center"/>
          </w:tcPr>
          <w:p w14:paraId="0000A249"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9</w:t>
            </w:r>
          </w:p>
        </w:tc>
        <w:tc>
          <w:tcPr>
            <w:tcW w:w="761" w:type="pct"/>
            <w:vAlign w:val="center"/>
          </w:tcPr>
          <w:p w14:paraId="335E8CFB"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孙大威</w:t>
            </w:r>
          </w:p>
        </w:tc>
        <w:tc>
          <w:tcPr>
            <w:tcW w:w="2055" w:type="pct"/>
            <w:vAlign w:val="center"/>
          </w:tcPr>
          <w:p w14:paraId="4D535772"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114E8503" w14:textId="77777777" w:rsidR="00E42E82" w:rsidRPr="00E42E82" w:rsidRDefault="00E42E82" w:rsidP="00E42E82">
            <w:pPr>
              <w:widowControl w:val="0"/>
              <w:spacing w:line="300" w:lineRule="auto"/>
              <w:jc w:val="center"/>
              <w:rPr>
                <w:rFonts w:ascii="Times New Roman" w:hAnsi="Times New Roman" w:cs="Times New Roman"/>
              </w:rPr>
            </w:pPr>
            <w:proofErr w:type="gramStart"/>
            <w:r w:rsidRPr="00E42E82">
              <w:rPr>
                <w:rFonts w:ascii="Times New Roman" w:hAnsi="Times New Roman" w:cs="Times New Roman"/>
              </w:rPr>
              <w:t>研</w:t>
            </w:r>
            <w:proofErr w:type="gramEnd"/>
            <w:r w:rsidRPr="00E42E82">
              <w:rPr>
                <w:rFonts w:ascii="Times New Roman" w:hAnsi="Times New Roman" w:cs="Times New Roman"/>
              </w:rPr>
              <w:t>高</w:t>
            </w:r>
          </w:p>
        </w:tc>
        <w:tc>
          <w:tcPr>
            <w:tcW w:w="1081" w:type="pct"/>
            <w:vAlign w:val="center"/>
          </w:tcPr>
          <w:p w14:paraId="0C517A57" w14:textId="7777777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5B48B974" w14:textId="77777777" w:rsidTr="00E42E82">
        <w:trPr>
          <w:jc w:val="center"/>
        </w:trPr>
        <w:tc>
          <w:tcPr>
            <w:tcW w:w="409" w:type="pct"/>
            <w:vAlign w:val="center"/>
          </w:tcPr>
          <w:p w14:paraId="216DC8AE"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10</w:t>
            </w:r>
          </w:p>
        </w:tc>
        <w:tc>
          <w:tcPr>
            <w:tcW w:w="761" w:type="pct"/>
            <w:vAlign w:val="center"/>
          </w:tcPr>
          <w:p w14:paraId="0BB870F0" w14:textId="1DEC5776" w:rsidR="00E42E82" w:rsidRPr="00E42E82" w:rsidRDefault="00E42E82" w:rsidP="00E42E82">
            <w:pPr>
              <w:widowControl w:val="0"/>
              <w:spacing w:line="300" w:lineRule="auto"/>
              <w:jc w:val="center"/>
              <w:rPr>
                <w:rFonts w:ascii="Times New Roman" w:hAnsi="Times New Roman" w:cs="Times New Roman"/>
              </w:rPr>
            </w:pPr>
            <w:r>
              <w:rPr>
                <w:rFonts w:ascii="Times New Roman" w:hAnsi="Times New Roman" w:cs="Times New Roman"/>
              </w:rPr>
              <w:t>黎辉</w:t>
            </w:r>
          </w:p>
        </w:tc>
        <w:tc>
          <w:tcPr>
            <w:tcW w:w="2055" w:type="pct"/>
            <w:vAlign w:val="center"/>
          </w:tcPr>
          <w:p w14:paraId="3DD163BB" w14:textId="7A6D4AE8"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rPr>
              <w:t>上海核工程研究设计院</w:t>
            </w:r>
            <w:r w:rsidRPr="00E42E82">
              <w:rPr>
                <w:rFonts w:ascii="Times New Roman" w:hAnsi="Times New Roman" w:cs="Times New Roman" w:hint="eastAsia"/>
              </w:rPr>
              <w:t>股份</w:t>
            </w:r>
            <w:r w:rsidRPr="00E42E82">
              <w:rPr>
                <w:rFonts w:ascii="Times New Roman" w:hAnsi="Times New Roman" w:cs="Times New Roman"/>
              </w:rPr>
              <w:t>有限公司</w:t>
            </w:r>
          </w:p>
        </w:tc>
        <w:tc>
          <w:tcPr>
            <w:tcW w:w="694" w:type="pct"/>
            <w:vAlign w:val="center"/>
          </w:tcPr>
          <w:p w14:paraId="24EBCDC8" w14:textId="4DDFAC7A" w:rsidR="00E42E82" w:rsidRPr="00E42E82" w:rsidRDefault="00E42E82" w:rsidP="00E42E82">
            <w:pPr>
              <w:widowControl w:val="0"/>
              <w:jc w:val="center"/>
              <w:rPr>
                <w:rFonts w:ascii="Times New Roman" w:hAnsi="Times New Roman" w:cs="Times New Roman"/>
                <w:sz w:val="21"/>
                <w:szCs w:val="21"/>
              </w:rPr>
            </w:pPr>
            <w:proofErr w:type="gramStart"/>
            <w:r w:rsidRPr="00E42E82">
              <w:rPr>
                <w:rFonts w:ascii="Times New Roman" w:hAnsi="Times New Roman" w:cs="Times New Roman"/>
              </w:rPr>
              <w:t>研</w:t>
            </w:r>
            <w:proofErr w:type="gramEnd"/>
            <w:r w:rsidRPr="00E42E82">
              <w:rPr>
                <w:rFonts w:ascii="Times New Roman" w:hAnsi="Times New Roman" w:cs="Times New Roman"/>
              </w:rPr>
              <w:t>高</w:t>
            </w:r>
          </w:p>
        </w:tc>
        <w:tc>
          <w:tcPr>
            <w:tcW w:w="1081" w:type="pct"/>
            <w:vAlign w:val="center"/>
          </w:tcPr>
          <w:p w14:paraId="05424B20" w14:textId="18E8AA73"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5CDE2F35" w14:textId="77777777" w:rsidTr="00E42E82">
        <w:trPr>
          <w:jc w:val="center"/>
        </w:trPr>
        <w:tc>
          <w:tcPr>
            <w:tcW w:w="409" w:type="pct"/>
            <w:vAlign w:val="center"/>
          </w:tcPr>
          <w:p w14:paraId="0FFF8523"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11</w:t>
            </w:r>
          </w:p>
        </w:tc>
        <w:tc>
          <w:tcPr>
            <w:tcW w:w="761" w:type="pct"/>
            <w:vAlign w:val="center"/>
          </w:tcPr>
          <w:p w14:paraId="58A35C11" w14:textId="525CFDDC"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何宇翔</w:t>
            </w:r>
          </w:p>
        </w:tc>
        <w:tc>
          <w:tcPr>
            <w:tcW w:w="2055" w:type="pct"/>
            <w:vAlign w:val="center"/>
          </w:tcPr>
          <w:p w14:paraId="0E0FD58A" w14:textId="5483BE5B"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sz w:val="21"/>
                <w:szCs w:val="21"/>
              </w:rPr>
              <w:t>上海核工程研究设计院股份有限公司</w:t>
            </w:r>
          </w:p>
        </w:tc>
        <w:tc>
          <w:tcPr>
            <w:tcW w:w="694" w:type="pct"/>
            <w:vAlign w:val="center"/>
          </w:tcPr>
          <w:p w14:paraId="107FCF0D" w14:textId="5D2A964D"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sz w:val="21"/>
                <w:szCs w:val="21"/>
              </w:rPr>
              <w:t>工程师</w:t>
            </w:r>
          </w:p>
        </w:tc>
        <w:tc>
          <w:tcPr>
            <w:tcW w:w="1081" w:type="pct"/>
            <w:vAlign w:val="center"/>
          </w:tcPr>
          <w:p w14:paraId="1236D6E1" w14:textId="45D501BB"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7310CAF8" w14:textId="77777777" w:rsidTr="00E42E82">
        <w:trPr>
          <w:jc w:val="center"/>
        </w:trPr>
        <w:tc>
          <w:tcPr>
            <w:tcW w:w="409" w:type="pct"/>
            <w:vAlign w:val="center"/>
          </w:tcPr>
          <w:p w14:paraId="52C5EA4E" w14:textId="77777777" w:rsidR="00E42E82" w:rsidRPr="00E42E82" w:rsidRDefault="00E42E82" w:rsidP="00E42E82">
            <w:pPr>
              <w:widowControl w:val="0"/>
              <w:spacing w:line="300" w:lineRule="auto"/>
              <w:jc w:val="center"/>
              <w:rPr>
                <w:rFonts w:ascii="Times New Roman" w:hAnsi="Times New Roman" w:cs="Times New Roman"/>
              </w:rPr>
            </w:pPr>
          </w:p>
        </w:tc>
        <w:tc>
          <w:tcPr>
            <w:tcW w:w="761" w:type="pct"/>
            <w:vAlign w:val="center"/>
          </w:tcPr>
          <w:p w14:paraId="0DBA9B50" w14:textId="17B04325"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袁顺利</w:t>
            </w:r>
          </w:p>
        </w:tc>
        <w:tc>
          <w:tcPr>
            <w:tcW w:w="2055" w:type="pct"/>
            <w:vAlign w:val="center"/>
          </w:tcPr>
          <w:p w14:paraId="4AE511E5" w14:textId="600C9E9B"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rPr>
              <w:t>山东核电有限公司</w:t>
            </w:r>
          </w:p>
        </w:tc>
        <w:tc>
          <w:tcPr>
            <w:tcW w:w="694" w:type="pct"/>
            <w:vAlign w:val="center"/>
          </w:tcPr>
          <w:p w14:paraId="50EC631E" w14:textId="5F2D9B0A"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rPr>
              <w:t>高工</w:t>
            </w:r>
          </w:p>
        </w:tc>
        <w:tc>
          <w:tcPr>
            <w:tcW w:w="1081" w:type="pct"/>
            <w:vAlign w:val="center"/>
          </w:tcPr>
          <w:p w14:paraId="17A36971" w14:textId="73A1BCB3"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6571BB88" w14:textId="77777777" w:rsidTr="00E42E82">
        <w:trPr>
          <w:jc w:val="center"/>
        </w:trPr>
        <w:tc>
          <w:tcPr>
            <w:tcW w:w="409" w:type="pct"/>
            <w:vAlign w:val="center"/>
          </w:tcPr>
          <w:p w14:paraId="664791C4"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rPr>
              <w:t>12</w:t>
            </w:r>
          </w:p>
        </w:tc>
        <w:tc>
          <w:tcPr>
            <w:tcW w:w="761" w:type="pct"/>
            <w:vAlign w:val="center"/>
          </w:tcPr>
          <w:p w14:paraId="62AFE7D7" w14:textId="1ED118B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rPr>
              <w:t>蔡光明</w:t>
            </w:r>
          </w:p>
        </w:tc>
        <w:tc>
          <w:tcPr>
            <w:tcW w:w="2055" w:type="pct"/>
            <w:vAlign w:val="center"/>
          </w:tcPr>
          <w:p w14:paraId="115E0291" w14:textId="56ADD75B"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rPr>
              <w:t>福建福清核电有限公司</w:t>
            </w:r>
          </w:p>
        </w:tc>
        <w:tc>
          <w:tcPr>
            <w:tcW w:w="694" w:type="pct"/>
            <w:vAlign w:val="center"/>
          </w:tcPr>
          <w:p w14:paraId="5E9537E3" w14:textId="662BA4B5" w:rsidR="00E42E82" w:rsidRPr="00E42E82" w:rsidRDefault="00E42E82" w:rsidP="00E42E82">
            <w:pPr>
              <w:widowControl w:val="0"/>
              <w:jc w:val="center"/>
              <w:rPr>
                <w:rFonts w:ascii="Times New Roman" w:hAnsi="Times New Roman" w:cs="Times New Roman"/>
                <w:sz w:val="21"/>
                <w:szCs w:val="21"/>
              </w:rPr>
            </w:pPr>
            <w:proofErr w:type="gramStart"/>
            <w:r w:rsidRPr="00E42E82">
              <w:rPr>
                <w:rFonts w:ascii="Times New Roman" w:hAnsi="Times New Roman" w:cs="Times New Roman" w:hint="eastAsia"/>
                <w:sz w:val="21"/>
                <w:szCs w:val="21"/>
              </w:rPr>
              <w:t>研</w:t>
            </w:r>
            <w:proofErr w:type="gramEnd"/>
            <w:r w:rsidRPr="00E42E82">
              <w:rPr>
                <w:rFonts w:ascii="Times New Roman" w:hAnsi="Times New Roman" w:cs="Times New Roman" w:hint="eastAsia"/>
                <w:sz w:val="21"/>
                <w:szCs w:val="21"/>
              </w:rPr>
              <w:t>高</w:t>
            </w:r>
          </w:p>
        </w:tc>
        <w:tc>
          <w:tcPr>
            <w:tcW w:w="1081" w:type="pct"/>
            <w:vAlign w:val="center"/>
          </w:tcPr>
          <w:p w14:paraId="1D8DD6AF" w14:textId="335AAE1D"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6E7D6E7F" w14:textId="77777777" w:rsidTr="00E42E82">
        <w:trPr>
          <w:jc w:val="center"/>
        </w:trPr>
        <w:tc>
          <w:tcPr>
            <w:tcW w:w="409" w:type="pct"/>
            <w:vAlign w:val="center"/>
          </w:tcPr>
          <w:p w14:paraId="573446F1"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rPr>
              <w:t>13</w:t>
            </w:r>
          </w:p>
        </w:tc>
        <w:tc>
          <w:tcPr>
            <w:tcW w:w="761" w:type="pct"/>
            <w:vAlign w:val="center"/>
          </w:tcPr>
          <w:p w14:paraId="0B927308" w14:textId="38D659C4"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尤伟</w:t>
            </w:r>
          </w:p>
        </w:tc>
        <w:tc>
          <w:tcPr>
            <w:tcW w:w="2055" w:type="pct"/>
            <w:vAlign w:val="center"/>
          </w:tcPr>
          <w:p w14:paraId="0C53A777" w14:textId="123E75C5"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sz w:val="21"/>
                <w:szCs w:val="21"/>
              </w:rPr>
              <w:t>中国核电工程有限公司</w:t>
            </w:r>
          </w:p>
        </w:tc>
        <w:tc>
          <w:tcPr>
            <w:tcW w:w="694" w:type="pct"/>
            <w:vAlign w:val="center"/>
          </w:tcPr>
          <w:p w14:paraId="004C447F" w14:textId="0138B793" w:rsidR="00E42E82" w:rsidRPr="00E42E82" w:rsidRDefault="00E42E82" w:rsidP="00E42E82">
            <w:pPr>
              <w:widowControl w:val="0"/>
              <w:jc w:val="center"/>
              <w:rPr>
                <w:rFonts w:ascii="Times New Roman" w:hAnsi="Times New Roman" w:cs="Times New Roman"/>
                <w:sz w:val="21"/>
                <w:szCs w:val="21"/>
              </w:rPr>
            </w:pPr>
            <w:proofErr w:type="gramStart"/>
            <w:r w:rsidRPr="00E42E82">
              <w:rPr>
                <w:rFonts w:ascii="Times New Roman" w:hAnsi="Times New Roman" w:cs="Times New Roman" w:hint="eastAsia"/>
                <w:sz w:val="21"/>
                <w:szCs w:val="21"/>
              </w:rPr>
              <w:t>研</w:t>
            </w:r>
            <w:proofErr w:type="gramEnd"/>
            <w:r w:rsidRPr="00E42E82">
              <w:rPr>
                <w:rFonts w:ascii="Times New Roman" w:hAnsi="Times New Roman" w:cs="Times New Roman" w:hint="eastAsia"/>
                <w:sz w:val="21"/>
                <w:szCs w:val="21"/>
              </w:rPr>
              <w:t>高</w:t>
            </w:r>
          </w:p>
        </w:tc>
        <w:tc>
          <w:tcPr>
            <w:tcW w:w="1081" w:type="pct"/>
            <w:vAlign w:val="center"/>
          </w:tcPr>
          <w:p w14:paraId="08EC5B76" w14:textId="77E72DEF"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2E38D79F" w14:textId="77777777" w:rsidTr="00E42E82">
        <w:trPr>
          <w:jc w:val="center"/>
        </w:trPr>
        <w:tc>
          <w:tcPr>
            <w:tcW w:w="409" w:type="pct"/>
            <w:vAlign w:val="center"/>
          </w:tcPr>
          <w:p w14:paraId="5D04E1EE"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rPr>
              <w:t>1</w:t>
            </w:r>
            <w:r w:rsidRPr="00E42E82">
              <w:rPr>
                <w:rFonts w:ascii="Times New Roman" w:hAnsi="Times New Roman" w:cs="Times New Roman"/>
              </w:rPr>
              <w:t>4</w:t>
            </w:r>
          </w:p>
        </w:tc>
        <w:tc>
          <w:tcPr>
            <w:tcW w:w="761" w:type="pct"/>
            <w:vAlign w:val="center"/>
          </w:tcPr>
          <w:p w14:paraId="1F5C566F" w14:textId="7ADA181E"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谭怡</w:t>
            </w:r>
          </w:p>
        </w:tc>
        <w:tc>
          <w:tcPr>
            <w:tcW w:w="2055" w:type="pct"/>
            <w:vAlign w:val="center"/>
          </w:tcPr>
          <w:p w14:paraId="346C942D" w14:textId="1BDC2AAA"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sz w:val="21"/>
                <w:szCs w:val="21"/>
              </w:rPr>
              <w:t>中国核动力</w:t>
            </w:r>
            <w:proofErr w:type="gramStart"/>
            <w:r w:rsidRPr="00E42E82">
              <w:rPr>
                <w:rFonts w:ascii="Times New Roman" w:hAnsi="Times New Roman" w:cs="Times New Roman"/>
                <w:sz w:val="21"/>
                <w:szCs w:val="21"/>
              </w:rPr>
              <w:t>院研究</w:t>
            </w:r>
            <w:proofErr w:type="gramEnd"/>
            <w:r w:rsidRPr="00E42E82">
              <w:rPr>
                <w:rFonts w:ascii="Times New Roman" w:hAnsi="Times New Roman" w:cs="Times New Roman"/>
                <w:sz w:val="21"/>
                <w:szCs w:val="21"/>
              </w:rPr>
              <w:t>设计院</w:t>
            </w:r>
          </w:p>
        </w:tc>
        <w:tc>
          <w:tcPr>
            <w:tcW w:w="694" w:type="pct"/>
            <w:vAlign w:val="center"/>
          </w:tcPr>
          <w:p w14:paraId="447D507F" w14:textId="685D87A8" w:rsidR="00E42E82" w:rsidRPr="00E42E82" w:rsidRDefault="00E42E82" w:rsidP="00E42E82">
            <w:pPr>
              <w:widowControl w:val="0"/>
              <w:jc w:val="center"/>
              <w:rPr>
                <w:rFonts w:ascii="Times New Roman" w:hAnsi="Times New Roman" w:cs="Times New Roman"/>
                <w:sz w:val="21"/>
                <w:szCs w:val="21"/>
              </w:rPr>
            </w:pPr>
            <w:proofErr w:type="gramStart"/>
            <w:r w:rsidRPr="00E42E82">
              <w:rPr>
                <w:rFonts w:ascii="Times New Roman" w:hAnsi="Times New Roman" w:cs="Times New Roman" w:hint="eastAsia"/>
                <w:sz w:val="21"/>
                <w:szCs w:val="21"/>
              </w:rPr>
              <w:t>研</w:t>
            </w:r>
            <w:proofErr w:type="gramEnd"/>
            <w:r w:rsidRPr="00E42E82">
              <w:rPr>
                <w:rFonts w:ascii="Times New Roman" w:hAnsi="Times New Roman" w:cs="Times New Roman" w:hint="eastAsia"/>
                <w:sz w:val="21"/>
                <w:szCs w:val="21"/>
              </w:rPr>
              <w:t>高</w:t>
            </w:r>
          </w:p>
        </w:tc>
        <w:tc>
          <w:tcPr>
            <w:tcW w:w="1081" w:type="pct"/>
            <w:vAlign w:val="center"/>
          </w:tcPr>
          <w:p w14:paraId="16860349" w14:textId="672A384E"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r w:rsidR="00E42E82" w:rsidRPr="00E42E82" w14:paraId="4ABE3626" w14:textId="77777777" w:rsidTr="00E42E82">
        <w:trPr>
          <w:jc w:val="center"/>
        </w:trPr>
        <w:tc>
          <w:tcPr>
            <w:tcW w:w="409" w:type="pct"/>
            <w:vAlign w:val="center"/>
          </w:tcPr>
          <w:p w14:paraId="55B4A8E8" w14:textId="77777777" w:rsidR="00E42E82" w:rsidRPr="00E42E82" w:rsidRDefault="00E42E82" w:rsidP="00E42E82">
            <w:pPr>
              <w:widowControl w:val="0"/>
              <w:spacing w:line="300" w:lineRule="auto"/>
              <w:jc w:val="center"/>
              <w:rPr>
                <w:rFonts w:ascii="Times New Roman" w:hAnsi="Times New Roman" w:cs="Times New Roman"/>
              </w:rPr>
            </w:pPr>
            <w:r w:rsidRPr="00E42E82">
              <w:rPr>
                <w:rFonts w:ascii="Times New Roman" w:hAnsi="Times New Roman" w:cs="Times New Roman" w:hint="eastAsia"/>
              </w:rPr>
              <w:t>1</w:t>
            </w:r>
            <w:r w:rsidRPr="00E42E82">
              <w:rPr>
                <w:rFonts w:ascii="Times New Roman" w:hAnsi="Times New Roman" w:cs="Times New Roman"/>
              </w:rPr>
              <w:t>5</w:t>
            </w:r>
          </w:p>
        </w:tc>
        <w:tc>
          <w:tcPr>
            <w:tcW w:w="761" w:type="pct"/>
            <w:vAlign w:val="center"/>
          </w:tcPr>
          <w:p w14:paraId="0EC0A453" w14:textId="59BF0757"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付鹏涛</w:t>
            </w:r>
          </w:p>
        </w:tc>
        <w:tc>
          <w:tcPr>
            <w:tcW w:w="2055" w:type="pct"/>
            <w:vAlign w:val="center"/>
          </w:tcPr>
          <w:p w14:paraId="0F6CC80A" w14:textId="108969E1"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sz w:val="21"/>
                <w:szCs w:val="21"/>
              </w:rPr>
              <w:t>中广核研究院有限公司</w:t>
            </w:r>
          </w:p>
        </w:tc>
        <w:tc>
          <w:tcPr>
            <w:tcW w:w="694" w:type="pct"/>
            <w:vAlign w:val="center"/>
          </w:tcPr>
          <w:p w14:paraId="5B42F0D6" w14:textId="02AF84FB" w:rsidR="00E42E82" w:rsidRPr="00E42E82" w:rsidRDefault="00E42E82" w:rsidP="00E42E82">
            <w:pPr>
              <w:widowControl w:val="0"/>
              <w:jc w:val="center"/>
              <w:rPr>
                <w:rFonts w:ascii="Times New Roman" w:hAnsi="Times New Roman" w:cs="Times New Roman"/>
                <w:sz w:val="21"/>
                <w:szCs w:val="21"/>
              </w:rPr>
            </w:pPr>
            <w:proofErr w:type="gramStart"/>
            <w:r w:rsidRPr="00E42E82">
              <w:rPr>
                <w:rFonts w:ascii="Times New Roman" w:hAnsi="Times New Roman" w:cs="Times New Roman" w:hint="eastAsia"/>
                <w:sz w:val="21"/>
                <w:szCs w:val="21"/>
              </w:rPr>
              <w:t>研</w:t>
            </w:r>
            <w:proofErr w:type="gramEnd"/>
            <w:r w:rsidRPr="00E42E82">
              <w:rPr>
                <w:rFonts w:ascii="Times New Roman" w:hAnsi="Times New Roman" w:cs="Times New Roman" w:hint="eastAsia"/>
                <w:sz w:val="21"/>
                <w:szCs w:val="21"/>
              </w:rPr>
              <w:t>高</w:t>
            </w:r>
          </w:p>
        </w:tc>
        <w:tc>
          <w:tcPr>
            <w:tcW w:w="1081" w:type="pct"/>
            <w:vAlign w:val="center"/>
          </w:tcPr>
          <w:p w14:paraId="321E2D57" w14:textId="228D330E" w:rsidR="00E42E82" w:rsidRPr="00E42E82" w:rsidRDefault="00E42E82" w:rsidP="00E42E82">
            <w:pPr>
              <w:widowControl w:val="0"/>
              <w:jc w:val="center"/>
              <w:rPr>
                <w:rFonts w:ascii="Times New Roman" w:hAnsi="Times New Roman" w:cs="Times New Roman"/>
                <w:sz w:val="21"/>
                <w:szCs w:val="21"/>
              </w:rPr>
            </w:pPr>
            <w:r w:rsidRPr="00E42E82">
              <w:rPr>
                <w:rFonts w:ascii="Times New Roman" w:hAnsi="Times New Roman" w:cs="Times New Roman" w:hint="eastAsia"/>
                <w:sz w:val="21"/>
                <w:szCs w:val="21"/>
              </w:rPr>
              <w:t>标准编制</w:t>
            </w:r>
          </w:p>
        </w:tc>
      </w:tr>
    </w:tbl>
    <w:p w14:paraId="77FCF27B" w14:textId="3DEF4FD2" w:rsidR="00FB6407" w:rsidRDefault="00FB6407" w:rsidP="00FB6407">
      <w:pPr>
        <w:rPr>
          <w:rFonts w:hint="eastAsia"/>
        </w:rPr>
      </w:pPr>
    </w:p>
    <w:p w14:paraId="20D5FDF0" w14:textId="54832B5B" w:rsidR="00FB6407" w:rsidRPr="00A33BF8" w:rsidRDefault="00FB6407" w:rsidP="006633BA">
      <w:pPr>
        <w:outlineLvl w:val="0"/>
        <w:rPr>
          <w:rFonts w:hint="eastAsia"/>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rFonts w:hint="eastAsia"/>
          <w:b/>
        </w:rPr>
      </w:pPr>
      <w:r w:rsidRPr="00B24A56">
        <w:rPr>
          <w:rFonts w:hint="eastAsia"/>
          <w:b/>
        </w:rPr>
        <w:lastRenderedPageBreak/>
        <w:t>1、标准编制原则</w:t>
      </w:r>
    </w:p>
    <w:p w14:paraId="5EFC259B" w14:textId="16A1E992" w:rsidR="000C204E" w:rsidRPr="00100E17" w:rsidRDefault="00C478E3" w:rsidP="00100E17">
      <w:pPr>
        <w:ind w:firstLineChars="200" w:firstLine="480"/>
        <w:rPr>
          <w:rFonts w:hint="eastAsia"/>
        </w:rPr>
      </w:pPr>
      <w:r w:rsidRPr="00100E17">
        <w:rPr>
          <w:rFonts w:hint="eastAsia"/>
        </w:rPr>
        <w:t>本标准的修订符合核电行业</w:t>
      </w:r>
      <w:r w:rsidR="00100E17" w:rsidRPr="00100E17">
        <w:rPr>
          <w:rFonts w:hint="eastAsia"/>
        </w:rPr>
        <w:t>压水堆核电厂燃料破损分析方法</w:t>
      </w:r>
      <w:r w:rsidRPr="00100E17">
        <w:rPr>
          <w:rFonts w:hint="eastAsia"/>
        </w:rPr>
        <w:t>发展的原则，本着先进性、科学性、合理性和可操作性的原则以及标准的目标、统一性、协调性、</w:t>
      </w:r>
      <w:r w:rsidRPr="00100E17">
        <w:t>实用性、一致性和</w:t>
      </w:r>
      <w:r w:rsidRPr="00100E17">
        <w:rPr>
          <w:rFonts w:hint="eastAsia"/>
        </w:rPr>
        <w:t>规范性原则来进行本标准的制定工作。</w:t>
      </w:r>
    </w:p>
    <w:p w14:paraId="070BA092" w14:textId="684C6B5D" w:rsidR="008F0708" w:rsidRPr="00100E17" w:rsidRDefault="008F0708" w:rsidP="008F0708">
      <w:pPr>
        <w:rPr>
          <w:rFonts w:hint="eastAsia"/>
        </w:rPr>
      </w:pPr>
      <w:r w:rsidRPr="00100E17">
        <w:rPr>
          <w:rFonts w:hint="eastAsia"/>
        </w:rPr>
        <w:t>（</w:t>
      </w:r>
      <w:r w:rsidRPr="00100E17">
        <w:t>1）科学性</w:t>
      </w:r>
    </w:p>
    <w:p w14:paraId="23738696" w14:textId="6D365C27" w:rsidR="008F0708" w:rsidRPr="00100E17" w:rsidRDefault="008F0708" w:rsidP="007B334B">
      <w:pPr>
        <w:ind w:firstLineChars="200" w:firstLine="480"/>
        <w:rPr>
          <w:rFonts w:hint="eastAsia"/>
        </w:rPr>
      </w:pPr>
      <w:r w:rsidRPr="00100E17">
        <w:rPr>
          <w:rFonts w:hint="eastAsia"/>
        </w:rPr>
        <w:t>本标准对</w:t>
      </w:r>
      <w:r w:rsidR="00100E17" w:rsidRPr="00100E17">
        <w:rPr>
          <w:rFonts w:hint="eastAsia"/>
        </w:rPr>
        <w:t>压水堆核电厂燃料破损分析方法</w:t>
      </w:r>
      <w:r w:rsidRPr="00100E17">
        <w:rPr>
          <w:rFonts w:hint="eastAsia"/>
        </w:rPr>
        <w:t>进行了</w:t>
      </w:r>
      <w:r w:rsidR="00100E17">
        <w:rPr>
          <w:rFonts w:hint="eastAsia"/>
        </w:rPr>
        <w:t>多个运行电厂的实践检验</w:t>
      </w:r>
      <w:r w:rsidRPr="00100E17">
        <w:rPr>
          <w:rFonts w:hint="eastAsia"/>
        </w:rPr>
        <w:t>，并借鉴了</w:t>
      </w:r>
      <w:r w:rsidR="00100E17" w:rsidRPr="00100E17">
        <w:rPr>
          <w:rFonts w:hint="eastAsia"/>
        </w:rPr>
        <w:t>I</w:t>
      </w:r>
      <w:r w:rsidR="00100E17" w:rsidRPr="00100E17">
        <w:t>AEA等国际组织的研究成果</w:t>
      </w:r>
      <w:r w:rsidRPr="00100E17">
        <w:t>，</w:t>
      </w:r>
      <w:r w:rsidRPr="00100E17">
        <w:rPr>
          <w:rFonts w:hint="eastAsia"/>
        </w:rPr>
        <w:t>同时结合我国</w:t>
      </w:r>
      <w:r w:rsidR="00100E17" w:rsidRPr="00100E17">
        <w:rPr>
          <w:rFonts w:hint="eastAsia"/>
        </w:rPr>
        <w:t>压水堆核电厂燃料破损分析的</w:t>
      </w:r>
      <w:r w:rsidRPr="00100E17">
        <w:rPr>
          <w:rFonts w:hint="eastAsia"/>
        </w:rPr>
        <w:t>实际情况对本团体标准进行编写。</w:t>
      </w:r>
    </w:p>
    <w:p w14:paraId="21FEEA22" w14:textId="571005D2" w:rsidR="008F0708" w:rsidRPr="007B334B" w:rsidRDefault="008F0708" w:rsidP="008F0708">
      <w:pPr>
        <w:rPr>
          <w:rFonts w:hint="eastAsia"/>
        </w:rPr>
      </w:pPr>
      <w:r w:rsidRPr="007B334B">
        <w:rPr>
          <w:rFonts w:hint="eastAsia"/>
        </w:rPr>
        <w:t>（</w:t>
      </w:r>
      <w:r w:rsidRPr="007B334B">
        <w:t>2）实用性</w:t>
      </w:r>
    </w:p>
    <w:p w14:paraId="5A213402" w14:textId="70F33745" w:rsidR="008F0708" w:rsidRPr="007B334B" w:rsidRDefault="008F0708" w:rsidP="007B334B">
      <w:pPr>
        <w:ind w:firstLineChars="200" w:firstLine="480"/>
        <w:rPr>
          <w:rFonts w:hint="eastAsia"/>
        </w:rPr>
      </w:pPr>
      <w:r w:rsidRPr="007B334B">
        <w:rPr>
          <w:rFonts w:hint="eastAsia"/>
        </w:rPr>
        <w:t>本标准规定了</w:t>
      </w:r>
      <w:r w:rsidR="00100E17" w:rsidRPr="007B334B">
        <w:rPr>
          <w:rFonts w:hint="eastAsia"/>
        </w:rPr>
        <w:t>压水堆核电厂燃料破损分析</w:t>
      </w:r>
      <w:r w:rsidRPr="007B334B">
        <w:rPr>
          <w:rFonts w:hint="eastAsia"/>
        </w:rPr>
        <w:t>工作的</w:t>
      </w:r>
      <w:r w:rsidR="007B334B" w:rsidRPr="007B334B">
        <w:rPr>
          <w:rFonts w:hint="eastAsia"/>
        </w:rPr>
        <w:t>总体原则</w:t>
      </w:r>
      <w:r w:rsidRPr="007B334B">
        <w:rPr>
          <w:rFonts w:hint="eastAsia"/>
        </w:rPr>
        <w:t>，包括</w:t>
      </w:r>
      <w:r w:rsidR="007B334B" w:rsidRPr="007B334B">
        <w:rPr>
          <w:rFonts w:hint="eastAsia"/>
        </w:rPr>
        <w:t>分析内容、确定破损发生</w:t>
      </w:r>
      <w:r w:rsidR="007B334B">
        <w:rPr>
          <w:rFonts w:hint="eastAsia"/>
        </w:rPr>
        <w:t>的判断原则</w:t>
      </w:r>
      <w:r w:rsidR="007B334B" w:rsidRPr="007B334B">
        <w:rPr>
          <w:rFonts w:hint="eastAsia"/>
        </w:rPr>
        <w:t>、燃料棒破损数目分析原则、燃料棒破损燃耗分析原则、燃料棒破损类型分析原则、冷却剂中核素活度浓度测量的一般要求等，</w:t>
      </w:r>
      <w:r w:rsidRPr="007B334B">
        <w:rPr>
          <w:rFonts w:hint="eastAsia"/>
        </w:rPr>
        <w:t>评价时对于</w:t>
      </w:r>
      <w:r w:rsidR="007B334B" w:rsidRPr="007B334B">
        <w:rPr>
          <w:rFonts w:hint="eastAsia"/>
        </w:rPr>
        <w:t>冷却剂中核素活度浓度的选取</w:t>
      </w:r>
      <w:r w:rsidR="007B334B">
        <w:rPr>
          <w:rFonts w:hint="eastAsia"/>
        </w:rPr>
        <w:t>及修正</w:t>
      </w:r>
      <w:r w:rsidR="007B334B" w:rsidRPr="007B334B">
        <w:rPr>
          <w:rFonts w:hint="eastAsia"/>
        </w:rPr>
        <w:t>进行规范</w:t>
      </w:r>
      <w:r w:rsidRPr="007B334B">
        <w:rPr>
          <w:rFonts w:hint="eastAsia"/>
        </w:rPr>
        <w:t>，统一</w:t>
      </w:r>
      <w:r w:rsidR="007B334B" w:rsidRPr="007B334B">
        <w:rPr>
          <w:rFonts w:hint="eastAsia"/>
        </w:rPr>
        <w:t>燃料</w:t>
      </w:r>
      <w:r w:rsidR="007B334B">
        <w:rPr>
          <w:rFonts w:hint="eastAsia"/>
        </w:rPr>
        <w:t>棒</w:t>
      </w:r>
      <w:r w:rsidR="007B334B" w:rsidRPr="007B334B">
        <w:rPr>
          <w:rFonts w:hint="eastAsia"/>
        </w:rPr>
        <w:t>破损分析</w:t>
      </w:r>
      <w:r w:rsidRPr="007B334B">
        <w:rPr>
          <w:rFonts w:hint="eastAsia"/>
        </w:rPr>
        <w:t>方法，使其向科学化、合理化方向迈进，减少</w:t>
      </w:r>
      <w:r w:rsidR="007B334B" w:rsidRPr="007B334B">
        <w:rPr>
          <w:rFonts w:hint="eastAsia"/>
        </w:rPr>
        <w:t>燃料棒破损分析</w:t>
      </w:r>
      <w:r w:rsidRPr="007B334B">
        <w:rPr>
          <w:rFonts w:hint="eastAsia"/>
        </w:rPr>
        <w:t>的主观性、随意性，增加科学性、客观性，从而达到提高行业</w:t>
      </w:r>
      <w:r w:rsidR="007B334B" w:rsidRPr="007B334B">
        <w:rPr>
          <w:rFonts w:hint="eastAsia"/>
        </w:rPr>
        <w:t>内燃料完整性评价</w:t>
      </w:r>
      <w:r w:rsidRPr="007B334B">
        <w:rPr>
          <w:rFonts w:hint="eastAsia"/>
        </w:rPr>
        <w:t>水平的目的。</w:t>
      </w:r>
    </w:p>
    <w:p w14:paraId="00EE86BE" w14:textId="2978280D" w:rsidR="00FB6407" w:rsidRPr="00B24A56" w:rsidRDefault="00FB6407" w:rsidP="00FB6407">
      <w:pPr>
        <w:rPr>
          <w:rFonts w:hint="eastAsia"/>
          <w:b/>
        </w:rPr>
      </w:pPr>
      <w:r w:rsidRPr="00B24A56">
        <w:rPr>
          <w:rFonts w:hint="eastAsia"/>
          <w:b/>
        </w:rPr>
        <w:t>2、标准主要内容的依据</w:t>
      </w:r>
    </w:p>
    <w:p w14:paraId="1E7F1A83" w14:textId="6B1F4588" w:rsidR="00100E17" w:rsidRPr="00100E17" w:rsidRDefault="00100E17" w:rsidP="00AB5F92">
      <w:pPr>
        <w:rPr>
          <w:rFonts w:hint="eastAsia"/>
        </w:rPr>
      </w:pPr>
      <w:r>
        <w:rPr>
          <w:rFonts w:hint="eastAsia"/>
        </w:rPr>
        <w:t xml:space="preserve"> </w:t>
      </w:r>
      <w:r>
        <w:t xml:space="preserve">   </w:t>
      </w:r>
      <w:r>
        <w:rPr>
          <w:rFonts w:hint="eastAsia"/>
        </w:rPr>
        <w:t>遵从</w:t>
      </w:r>
      <w:r>
        <w:t>GB/T 1.1-2009的要求</w:t>
      </w:r>
      <w:r w:rsidRPr="00100E17">
        <w:t>，本标准</w:t>
      </w:r>
      <w:r>
        <w:t>主要章节内容如下：</w:t>
      </w:r>
    </w:p>
    <w:p w14:paraId="3D9C4156" w14:textId="77777777" w:rsidR="007B334B" w:rsidRDefault="00100E17" w:rsidP="007B334B">
      <w:pPr>
        <w:ind w:leftChars="236" w:left="566"/>
        <w:rPr>
          <w:rFonts w:hint="eastAsia"/>
        </w:rPr>
      </w:pPr>
      <w:r w:rsidRPr="00100E17">
        <w:rPr>
          <w:rFonts w:hint="eastAsia"/>
        </w:rPr>
        <w:t>1、范围;</w:t>
      </w:r>
    </w:p>
    <w:p w14:paraId="7EA27AA0" w14:textId="77777777" w:rsidR="007B334B" w:rsidRDefault="00100E17" w:rsidP="007B334B">
      <w:pPr>
        <w:ind w:leftChars="236" w:left="566"/>
        <w:rPr>
          <w:rFonts w:hint="eastAsia"/>
        </w:rPr>
      </w:pPr>
      <w:r w:rsidRPr="00100E17">
        <w:rPr>
          <w:rFonts w:hint="eastAsia"/>
        </w:rPr>
        <w:t>2、规范性引用文件；</w:t>
      </w:r>
    </w:p>
    <w:p w14:paraId="5E7B6AEA" w14:textId="77777777" w:rsidR="007B334B" w:rsidRDefault="00100E17" w:rsidP="007B334B">
      <w:pPr>
        <w:ind w:leftChars="236" w:left="566"/>
        <w:rPr>
          <w:rFonts w:hint="eastAsia"/>
        </w:rPr>
      </w:pPr>
      <w:r w:rsidRPr="00100E17">
        <w:rPr>
          <w:rFonts w:hint="eastAsia"/>
        </w:rPr>
        <w:t>3、术语和定义；</w:t>
      </w:r>
    </w:p>
    <w:p w14:paraId="7B232ADF" w14:textId="47E2DCC7" w:rsidR="007B334B" w:rsidRDefault="00100E17" w:rsidP="007B334B">
      <w:pPr>
        <w:ind w:leftChars="236" w:left="566"/>
        <w:rPr>
          <w:rFonts w:hint="eastAsia"/>
        </w:rPr>
      </w:pPr>
      <w:r w:rsidRPr="00100E17">
        <w:rPr>
          <w:rFonts w:hint="eastAsia"/>
        </w:rPr>
        <w:t>4、分析内容</w:t>
      </w:r>
      <w:r w:rsidR="007B334B">
        <w:rPr>
          <w:rFonts w:hint="eastAsia"/>
        </w:rPr>
        <w:t>和分析原则</w:t>
      </w:r>
      <w:r w:rsidRPr="00100E17">
        <w:rPr>
          <w:rFonts w:hint="eastAsia"/>
        </w:rPr>
        <w:t>；</w:t>
      </w:r>
    </w:p>
    <w:p w14:paraId="336C8161" w14:textId="61461AC8" w:rsidR="007B334B" w:rsidRDefault="007B334B" w:rsidP="007B334B">
      <w:pPr>
        <w:ind w:leftChars="236" w:left="566"/>
        <w:rPr>
          <w:rFonts w:hint="eastAsia"/>
        </w:rPr>
      </w:pPr>
      <w:r>
        <w:rPr>
          <w:rFonts w:hint="eastAsia"/>
        </w:rPr>
        <w:t>5</w:t>
      </w:r>
      <w:r w:rsidR="00100E17" w:rsidRPr="00100E17">
        <w:rPr>
          <w:rFonts w:hint="eastAsia"/>
        </w:rPr>
        <w:t>、冷却剂中核素活度浓度测量的一般要求；</w:t>
      </w:r>
    </w:p>
    <w:p w14:paraId="0CEC72AF" w14:textId="77777777" w:rsidR="007B334B" w:rsidRDefault="00100E17" w:rsidP="007B334B">
      <w:pPr>
        <w:ind w:leftChars="236" w:left="566"/>
        <w:rPr>
          <w:rFonts w:hint="eastAsia"/>
        </w:rPr>
      </w:pPr>
      <w:r w:rsidRPr="00100E17">
        <w:rPr>
          <w:rFonts w:hint="eastAsia"/>
        </w:rPr>
        <w:t>附录A、（资料性）燃料棒破损数目分析；</w:t>
      </w:r>
    </w:p>
    <w:p w14:paraId="06AB774F" w14:textId="77777777" w:rsidR="007B334B" w:rsidRDefault="00100E17" w:rsidP="007B334B">
      <w:pPr>
        <w:ind w:leftChars="236" w:left="566"/>
        <w:rPr>
          <w:rFonts w:hint="eastAsia"/>
        </w:rPr>
      </w:pPr>
      <w:r w:rsidRPr="00100E17">
        <w:rPr>
          <w:rFonts w:hint="eastAsia"/>
        </w:rPr>
        <w:t>附录B、（资料性）反应堆冷却剂中碘活度浓度修正；</w:t>
      </w:r>
    </w:p>
    <w:p w14:paraId="0592C468" w14:textId="7B0CB92F" w:rsidR="00100E17" w:rsidRPr="00100E17" w:rsidRDefault="00100E17" w:rsidP="007B334B">
      <w:pPr>
        <w:ind w:leftChars="236" w:left="566"/>
        <w:rPr>
          <w:rFonts w:hint="eastAsia"/>
        </w:rPr>
      </w:pPr>
      <w:r w:rsidRPr="00100E17">
        <w:rPr>
          <w:rFonts w:hint="eastAsia"/>
        </w:rPr>
        <w:t xml:space="preserve">附录C </w:t>
      </w:r>
      <w:r>
        <w:rPr>
          <w:rFonts w:hint="eastAsia"/>
        </w:rPr>
        <w:t>（资料性）启堆、停堆和功率运行下的测量条件</w:t>
      </w:r>
      <w:r w:rsidRPr="00100E17">
        <w:rPr>
          <w:rFonts w:hint="eastAsia"/>
        </w:rPr>
        <w:t>。</w:t>
      </w:r>
    </w:p>
    <w:p w14:paraId="59EAC2EF" w14:textId="66D53C50" w:rsidR="005E284E" w:rsidRPr="005E284E" w:rsidRDefault="005E284E" w:rsidP="005E284E">
      <w:pPr>
        <w:ind w:firstLineChars="200" w:firstLine="480"/>
        <w:rPr>
          <w:rFonts w:hint="eastAsia"/>
        </w:rPr>
      </w:pPr>
      <w:r w:rsidRPr="005E284E">
        <w:rPr>
          <w:rFonts w:hint="eastAsia"/>
        </w:rPr>
        <w:t>技术内容方面，标准</w:t>
      </w:r>
      <w:r>
        <w:rPr>
          <w:rFonts w:hint="eastAsia"/>
        </w:rPr>
        <w:t>中</w:t>
      </w:r>
      <w:r w:rsidRPr="005E284E">
        <w:rPr>
          <w:rFonts w:hint="eastAsia"/>
        </w:rPr>
        <w:t>覆盖燃料破损分析内容、分析准则和冷却剂中核素活度浓度测量</w:t>
      </w:r>
      <w:r>
        <w:rPr>
          <w:rFonts w:hint="eastAsia"/>
        </w:rPr>
        <w:t>要求</w:t>
      </w:r>
      <w:r w:rsidRPr="005E284E">
        <w:rPr>
          <w:rFonts w:hint="eastAsia"/>
        </w:rPr>
        <w:t>等必要环节。重点阐述如下内容：</w:t>
      </w:r>
    </w:p>
    <w:p w14:paraId="1E453959" w14:textId="77777777" w:rsidR="005E284E" w:rsidRPr="005E284E" w:rsidRDefault="005E284E" w:rsidP="005E284E">
      <w:pPr>
        <w:numPr>
          <w:ilvl w:val="0"/>
          <w:numId w:val="2"/>
        </w:numPr>
        <w:rPr>
          <w:rFonts w:hint="eastAsia"/>
        </w:rPr>
      </w:pPr>
      <w:r w:rsidRPr="005E284E">
        <w:rPr>
          <w:rFonts w:hint="eastAsia"/>
        </w:rPr>
        <w:lastRenderedPageBreak/>
        <w:t>分析内容：一般应包括确定破损发生、分析给出破损燃料棒数目、燃耗及破损类型等；</w:t>
      </w:r>
    </w:p>
    <w:p w14:paraId="60B5BBBC" w14:textId="141438D7" w:rsidR="005E284E" w:rsidRPr="005E284E" w:rsidRDefault="005E284E" w:rsidP="005E284E">
      <w:pPr>
        <w:numPr>
          <w:ilvl w:val="0"/>
          <w:numId w:val="2"/>
        </w:numPr>
        <w:rPr>
          <w:rFonts w:hint="eastAsia"/>
        </w:rPr>
      </w:pPr>
      <w:r w:rsidRPr="005E284E">
        <w:rPr>
          <w:rFonts w:hint="eastAsia"/>
        </w:rPr>
        <w:t>分析准则：覆盖破损发生判断依据、燃料棒破损数据分析准则、破损燃料棒燃耗分析准则、燃料棒破损类型分析准则等重要内容；</w:t>
      </w:r>
    </w:p>
    <w:p w14:paraId="36F0022D" w14:textId="02265840" w:rsidR="005E284E" w:rsidRPr="005E284E" w:rsidRDefault="005E284E" w:rsidP="005E284E">
      <w:pPr>
        <w:numPr>
          <w:ilvl w:val="0"/>
          <w:numId w:val="2"/>
        </w:numPr>
        <w:rPr>
          <w:rFonts w:hint="eastAsia"/>
        </w:rPr>
      </w:pPr>
      <w:r w:rsidRPr="005E284E">
        <w:rPr>
          <w:rFonts w:hint="eastAsia"/>
        </w:rPr>
        <w:t>冷却剂中核素活度浓度测量的一般要求：覆盖数据要求、化学取样测量频率、在线监测要求等</w:t>
      </w:r>
      <w:r>
        <w:rPr>
          <w:rFonts w:hint="eastAsia"/>
        </w:rPr>
        <w:t>。</w:t>
      </w:r>
    </w:p>
    <w:p w14:paraId="6ED33941" w14:textId="77777777" w:rsidR="00100E17" w:rsidRPr="005E284E" w:rsidRDefault="00100E17" w:rsidP="00AB5F92">
      <w:pPr>
        <w:rPr>
          <w:rFonts w:hint="eastAsia"/>
        </w:rPr>
      </w:pPr>
    </w:p>
    <w:p w14:paraId="783A352A" w14:textId="3BE25D00" w:rsidR="00FB6407" w:rsidRPr="00B24A56" w:rsidRDefault="0024244C" w:rsidP="00FB6407">
      <w:pPr>
        <w:rPr>
          <w:rFonts w:hint="eastAsia"/>
          <w:b/>
        </w:rPr>
      </w:pPr>
      <w:r w:rsidRPr="00B24A56">
        <w:rPr>
          <w:rFonts w:hint="eastAsia"/>
          <w:b/>
        </w:rPr>
        <w:t>3、解决的主要问题</w:t>
      </w:r>
    </w:p>
    <w:p w14:paraId="02CE9785" w14:textId="61F6F744" w:rsidR="005A3985" w:rsidRDefault="007B334B" w:rsidP="007B334B">
      <w:pPr>
        <w:ind w:firstLineChars="200" w:firstLine="480"/>
        <w:jc w:val="both"/>
        <w:rPr>
          <w:rFonts w:hint="eastAsia"/>
        </w:rPr>
      </w:pPr>
      <w:r>
        <w:rPr>
          <w:rFonts w:hint="eastAsia"/>
        </w:rPr>
        <w:t>核电厂燃料破损分析是每一个电厂运行过程中都需要开展的重要工作，当前国内外对压水堆核电厂燃料组件破损分析及处理的问题十分关注，核电厂对于及时发现燃料棒破损、掌握破损数目、燃耗和破损大小类型并制定相应的处理方案等的需求十分强烈。</w:t>
      </w:r>
      <w:r w:rsidR="005A3985">
        <w:rPr>
          <w:rFonts w:hint="eastAsia"/>
        </w:rPr>
        <w:t>通过对反应堆冷却剂中裂变产物的活度浓度水平的研究，可以建立一套及时发现破损、预测燃料棒的破损数目、破损类型（开放型破口或闭合型破口）及燃耗水平分析的评估方法，可以为反应堆运行提供重要技术支撑。</w:t>
      </w:r>
      <w:r>
        <w:rPr>
          <w:rFonts w:hint="eastAsia"/>
        </w:rPr>
        <w:t>但目前尚无相关分析导则，各核电厂分析方法和分析能力上尚存在一定的差异和不足，亟需起草相关标准。</w:t>
      </w:r>
    </w:p>
    <w:p w14:paraId="09C92ECB" w14:textId="5B8C783C" w:rsidR="00B24A56" w:rsidRDefault="007B334B" w:rsidP="007B334B">
      <w:pPr>
        <w:ind w:firstLineChars="200" w:firstLine="480"/>
        <w:jc w:val="both"/>
        <w:rPr>
          <w:rFonts w:hint="eastAsia"/>
        </w:rPr>
      </w:pPr>
      <w:r>
        <w:rPr>
          <w:rFonts w:hint="eastAsia"/>
        </w:rPr>
        <w:t>鉴于燃料破损分析的重要性以及对标准需求的紧迫性，本标准将建立一套标准化的、能够符合电厂实际需求的、技术先进的压水堆核电厂燃料破损分析及处理相关准则，用于指导电厂相关分析及管理工作。使压水堆核电厂燃料棒破损分析能够有轨可循、有据可查，有利于促进分析过程的规范化。同时，该标准草案的起草将填补国内在此方面的技术标准空白，进一步健全标准体系，提升行业在燃料管理方面整体技术能力。</w:t>
      </w:r>
    </w:p>
    <w:p w14:paraId="36ED866A" w14:textId="77777777" w:rsidR="005A3985" w:rsidRDefault="005A3985" w:rsidP="007B334B">
      <w:pPr>
        <w:ind w:firstLineChars="200" w:firstLine="480"/>
        <w:jc w:val="both"/>
        <w:rPr>
          <w:rFonts w:hint="eastAsia"/>
        </w:rPr>
      </w:pPr>
    </w:p>
    <w:p w14:paraId="67313798" w14:textId="3CAD61AC" w:rsidR="0024244C" w:rsidRPr="00A33BF8" w:rsidRDefault="00285F39" w:rsidP="006633BA">
      <w:pPr>
        <w:outlineLvl w:val="0"/>
        <w:rPr>
          <w:rFonts w:hint="eastAsia"/>
          <w:b/>
          <w:sz w:val="28"/>
          <w:szCs w:val="28"/>
        </w:rPr>
      </w:pPr>
      <w:r w:rsidRPr="00A33BF8">
        <w:rPr>
          <w:rFonts w:hint="eastAsia"/>
          <w:b/>
          <w:sz w:val="28"/>
          <w:szCs w:val="28"/>
        </w:rPr>
        <w:t>三、主要试验（或验证）情况</w:t>
      </w:r>
    </w:p>
    <w:p w14:paraId="6288C891" w14:textId="33AEEA9E" w:rsidR="00285F39" w:rsidRDefault="00E42E82" w:rsidP="00E42E82">
      <w:pPr>
        <w:ind w:firstLineChars="200" w:firstLine="480"/>
        <w:rPr>
          <w:rFonts w:hint="eastAsia"/>
        </w:rPr>
      </w:pPr>
      <w:r>
        <w:rPr>
          <w:rFonts w:hint="eastAsia"/>
        </w:rPr>
        <w:t>无</w:t>
      </w:r>
      <w:r w:rsidR="004656F6">
        <w:rPr>
          <w:rFonts w:hint="eastAsia"/>
        </w:rPr>
        <w:t>。</w:t>
      </w:r>
    </w:p>
    <w:p w14:paraId="6BA52DF4" w14:textId="77777777" w:rsidR="004656F6" w:rsidRDefault="004656F6" w:rsidP="00FB6407">
      <w:pPr>
        <w:rPr>
          <w:rFonts w:hint="eastAsia"/>
        </w:rPr>
      </w:pPr>
    </w:p>
    <w:p w14:paraId="2C6D0654" w14:textId="1DE749A4" w:rsidR="00285F39" w:rsidRPr="00A33BF8" w:rsidRDefault="00285F39" w:rsidP="006633BA">
      <w:pPr>
        <w:outlineLvl w:val="0"/>
        <w:rPr>
          <w:rFonts w:hint="eastAsia"/>
          <w:b/>
          <w:sz w:val="28"/>
          <w:szCs w:val="28"/>
        </w:rPr>
      </w:pPr>
      <w:r w:rsidRPr="00A33BF8">
        <w:rPr>
          <w:rFonts w:hint="eastAsia"/>
          <w:b/>
          <w:sz w:val="28"/>
          <w:szCs w:val="28"/>
        </w:rPr>
        <w:t>四、标准中涉及专利的情况</w:t>
      </w:r>
    </w:p>
    <w:p w14:paraId="4D00DB57" w14:textId="1A8D20C8" w:rsidR="00285F39" w:rsidRDefault="00E42E82" w:rsidP="00E42E82">
      <w:pPr>
        <w:ind w:firstLineChars="200" w:firstLine="480"/>
        <w:rPr>
          <w:rFonts w:hint="eastAsia"/>
        </w:rPr>
      </w:pPr>
      <w:r>
        <w:t>无</w:t>
      </w:r>
      <w:r w:rsidR="00520FE0">
        <w:rPr>
          <w:rFonts w:hint="eastAsia"/>
        </w:rPr>
        <w:t>。</w:t>
      </w:r>
    </w:p>
    <w:p w14:paraId="6CE9D3B9" w14:textId="77777777" w:rsidR="00285F39" w:rsidRDefault="00285F39" w:rsidP="00FB6407">
      <w:pPr>
        <w:rPr>
          <w:rFonts w:hint="eastAsia"/>
        </w:rPr>
      </w:pPr>
    </w:p>
    <w:p w14:paraId="46A97B90" w14:textId="3AB4153C" w:rsidR="00285F39" w:rsidRPr="00A33BF8" w:rsidRDefault="00285F39" w:rsidP="006633BA">
      <w:pPr>
        <w:outlineLvl w:val="0"/>
        <w:rPr>
          <w:rFonts w:hint="eastAsia"/>
          <w:b/>
          <w:sz w:val="28"/>
          <w:szCs w:val="28"/>
        </w:rPr>
      </w:pPr>
      <w:r w:rsidRPr="00A33BF8">
        <w:rPr>
          <w:rFonts w:hint="eastAsia"/>
          <w:b/>
          <w:sz w:val="28"/>
          <w:szCs w:val="28"/>
        </w:rPr>
        <w:lastRenderedPageBreak/>
        <w:t>五、预期达到的社会效益、对产业发展的作用等情况</w:t>
      </w:r>
    </w:p>
    <w:p w14:paraId="299F733E" w14:textId="4A669E9A" w:rsidR="00285F39" w:rsidRDefault="005A3985" w:rsidP="005A3985">
      <w:pPr>
        <w:ind w:firstLineChars="200" w:firstLine="480"/>
        <w:rPr>
          <w:rFonts w:hint="eastAsia"/>
        </w:rPr>
      </w:pPr>
      <w:r>
        <w:rPr>
          <w:rFonts w:hint="eastAsia"/>
        </w:rPr>
        <w:t>本</w:t>
      </w:r>
      <w:r w:rsidRPr="005A3985">
        <w:rPr>
          <w:rFonts w:hint="eastAsia"/>
        </w:rPr>
        <w:t>标准的</w:t>
      </w:r>
      <w:r>
        <w:rPr>
          <w:rFonts w:hint="eastAsia"/>
        </w:rPr>
        <w:t>制定</w:t>
      </w:r>
      <w:r w:rsidRPr="005A3985">
        <w:rPr>
          <w:rFonts w:hint="eastAsia"/>
        </w:rPr>
        <w:t>将填补国内在此方面的技术标准空白，进一步健全标准体系，提升行业在燃料管理方面整体技术能力。</w:t>
      </w:r>
      <w:r>
        <w:rPr>
          <w:rFonts w:hint="eastAsia"/>
        </w:rPr>
        <w:t>本标准的制定有助于提高核电厂的安全性、经济性和环境友好性。</w:t>
      </w:r>
    </w:p>
    <w:p w14:paraId="34F21A00" w14:textId="77777777" w:rsidR="00DC29B1" w:rsidRDefault="00DC29B1" w:rsidP="00FB6407">
      <w:pPr>
        <w:rPr>
          <w:rFonts w:hint="eastAsia"/>
        </w:rPr>
      </w:pPr>
    </w:p>
    <w:p w14:paraId="15B2CE35" w14:textId="0C562C7E" w:rsidR="00285F39" w:rsidRPr="00A33BF8" w:rsidRDefault="00F60B7D" w:rsidP="006633BA">
      <w:pPr>
        <w:outlineLvl w:val="0"/>
        <w:rPr>
          <w:rFonts w:hint="eastAsia"/>
          <w:b/>
          <w:sz w:val="28"/>
          <w:szCs w:val="28"/>
        </w:rPr>
      </w:pPr>
      <w:r w:rsidRPr="00A33BF8">
        <w:rPr>
          <w:rFonts w:hint="eastAsia"/>
          <w:b/>
          <w:sz w:val="28"/>
          <w:szCs w:val="28"/>
        </w:rPr>
        <w:t>六、与国际、国外对比情况</w:t>
      </w:r>
    </w:p>
    <w:p w14:paraId="2344DB06" w14:textId="23933CF7" w:rsidR="005F73C6" w:rsidRPr="00A4589D" w:rsidRDefault="005F73C6" w:rsidP="005F73C6">
      <w:pPr>
        <w:autoSpaceDE w:val="0"/>
        <w:autoSpaceDN w:val="0"/>
        <w:adjustRightInd w:val="0"/>
        <w:spacing w:line="300" w:lineRule="auto"/>
        <w:ind w:firstLineChars="200" w:firstLine="480"/>
        <w:rPr>
          <w:rFonts w:cs="宋体" w:hint="eastAsia"/>
          <w:kern w:val="0"/>
        </w:rPr>
      </w:pPr>
      <w:r w:rsidRPr="00A4589D">
        <w:rPr>
          <w:rFonts w:cs="宋体" w:hint="eastAsia"/>
          <w:kern w:val="0"/>
        </w:rPr>
        <w:t>国内外尚无压水堆核电厂燃料</w:t>
      </w:r>
      <w:r>
        <w:rPr>
          <w:rFonts w:cs="宋体" w:hint="eastAsia"/>
          <w:kern w:val="0"/>
        </w:rPr>
        <w:t>棒</w:t>
      </w:r>
      <w:r w:rsidRPr="00A4589D">
        <w:rPr>
          <w:rFonts w:cs="宋体" w:hint="eastAsia"/>
          <w:kern w:val="0"/>
        </w:rPr>
        <w:t>破损分析导则对应的标准，本标准基于多年工程实践经验，本标准给出的内容完整性高、分析方法可靠等先进性，覆盖了数据准备、数据分析和结果利用等环节，具备丰富的工程实践经验，在实际电厂中应用效果良好。</w:t>
      </w:r>
    </w:p>
    <w:p w14:paraId="6F8BA61A" w14:textId="5B70330C" w:rsidR="00F60B7D" w:rsidRPr="005F73C6" w:rsidRDefault="00F60B7D" w:rsidP="00FB6407">
      <w:pPr>
        <w:rPr>
          <w:rFonts w:hint="eastAsia"/>
        </w:rPr>
      </w:pPr>
    </w:p>
    <w:p w14:paraId="7A633A15" w14:textId="48855BBB" w:rsidR="00F60B7D" w:rsidRPr="00A33BF8" w:rsidRDefault="00F60B7D" w:rsidP="006633BA">
      <w:pPr>
        <w:outlineLvl w:val="0"/>
        <w:rPr>
          <w:rFonts w:hint="eastAsia"/>
          <w:b/>
          <w:sz w:val="28"/>
          <w:szCs w:val="28"/>
        </w:rPr>
      </w:pPr>
      <w:r w:rsidRPr="00A33BF8">
        <w:rPr>
          <w:rFonts w:hint="eastAsia"/>
          <w:b/>
          <w:sz w:val="28"/>
          <w:szCs w:val="28"/>
        </w:rPr>
        <w:t>七、在标准体系中的位置，与现行相关法律、法规、规章及标准，特别是强制性标准的协调性</w:t>
      </w:r>
    </w:p>
    <w:p w14:paraId="39127FD1" w14:textId="3FE951FF" w:rsidR="00E42E82" w:rsidRPr="00790953" w:rsidRDefault="00E42E82" w:rsidP="00E42E82">
      <w:pPr>
        <w:ind w:firstLineChars="200" w:firstLine="480"/>
        <w:rPr>
          <w:rFonts w:ascii="Times New Roman" w:hAnsi="Times New Roman" w:cs="Times New Roman"/>
          <w:i/>
        </w:rPr>
      </w:pPr>
      <w:r w:rsidRPr="00790953">
        <w:rPr>
          <w:rFonts w:ascii="Times New Roman" w:hAnsi="Times New Roman" w:cs="Times New Roman"/>
          <w:noProof/>
          <w:kern w:val="0"/>
          <w:szCs w:val="22"/>
        </w:rPr>
        <w:t>本标准规范性引用了</w:t>
      </w:r>
      <w:r w:rsidRPr="00790953">
        <w:rPr>
          <w:rFonts w:ascii="Times New Roman" w:hAnsi="Times New Roman" w:cs="Times New Roman"/>
          <w:noProof/>
          <w:kern w:val="0"/>
          <w:szCs w:val="22"/>
        </w:rPr>
        <w:t xml:space="preserve">HAD103/03-1989 </w:t>
      </w:r>
      <w:r w:rsidRPr="00790953">
        <w:rPr>
          <w:rFonts w:ascii="Times New Roman" w:hAnsi="Times New Roman" w:cs="Times New Roman"/>
          <w:noProof/>
          <w:kern w:val="0"/>
          <w:szCs w:val="22"/>
        </w:rPr>
        <w:t>核电厂堆芯和燃料管理，该标准对破损燃料组件给出了一定的分析和处理要求。本标准是在</w:t>
      </w:r>
      <w:r w:rsidRPr="00790953">
        <w:rPr>
          <w:rFonts w:ascii="Times New Roman" w:hAnsi="Times New Roman" w:cs="Times New Roman"/>
          <w:noProof/>
          <w:kern w:val="0"/>
          <w:szCs w:val="22"/>
        </w:rPr>
        <w:t>HAD103/03</w:t>
      </w:r>
      <w:r w:rsidRPr="00790953">
        <w:rPr>
          <w:rFonts w:ascii="Times New Roman" w:hAnsi="Times New Roman" w:cs="Times New Roman"/>
          <w:noProof/>
          <w:kern w:val="0"/>
          <w:szCs w:val="22"/>
        </w:rPr>
        <w:t>的基础上进一步给出的技术细则。</w:t>
      </w:r>
    </w:p>
    <w:p w14:paraId="15BE4853" w14:textId="77777777" w:rsidR="00E42E82" w:rsidRPr="00CB603C" w:rsidRDefault="00E42E82" w:rsidP="00F60B7D">
      <w:pPr>
        <w:rPr>
          <w:rFonts w:hint="eastAsia"/>
          <w:i/>
        </w:rPr>
      </w:pPr>
    </w:p>
    <w:p w14:paraId="14BF4C02" w14:textId="3CD05C75" w:rsidR="00F60B7D" w:rsidRPr="00A33BF8" w:rsidRDefault="00F60B7D" w:rsidP="006633BA">
      <w:pPr>
        <w:outlineLvl w:val="0"/>
        <w:rPr>
          <w:rFonts w:hint="eastAsia"/>
          <w:b/>
          <w:sz w:val="28"/>
          <w:szCs w:val="28"/>
        </w:rPr>
      </w:pPr>
      <w:r w:rsidRPr="00A33BF8">
        <w:rPr>
          <w:rFonts w:hint="eastAsia"/>
          <w:b/>
          <w:sz w:val="28"/>
          <w:szCs w:val="28"/>
        </w:rPr>
        <w:t>八、重大分歧意见的处理经过和依据</w:t>
      </w:r>
    </w:p>
    <w:p w14:paraId="7BAFBD65" w14:textId="3B461652" w:rsidR="00A56356" w:rsidRDefault="00E42E82" w:rsidP="00E42E82">
      <w:pPr>
        <w:ind w:firstLineChars="200" w:firstLine="480"/>
        <w:rPr>
          <w:rFonts w:hint="eastAsia"/>
        </w:rPr>
      </w:pPr>
      <w:r>
        <w:rPr>
          <w:rFonts w:hint="eastAsia"/>
        </w:rPr>
        <w:t>无</w:t>
      </w:r>
      <w:r w:rsidR="00A56356">
        <w:rPr>
          <w:rFonts w:hint="eastAsia"/>
        </w:rPr>
        <w:t>。</w:t>
      </w:r>
    </w:p>
    <w:p w14:paraId="3629B36E" w14:textId="77777777" w:rsidR="00A740E0" w:rsidRDefault="00A740E0" w:rsidP="00F60B7D">
      <w:pPr>
        <w:rPr>
          <w:rFonts w:hint="eastAsia"/>
        </w:rPr>
      </w:pPr>
    </w:p>
    <w:p w14:paraId="363B527E" w14:textId="74B0095E" w:rsidR="00F60B7D" w:rsidRPr="00A33BF8" w:rsidRDefault="00F60B7D" w:rsidP="006633BA">
      <w:pPr>
        <w:outlineLvl w:val="0"/>
        <w:rPr>
          <w:rFonts w:hint="eastAsia"/>
          <w:b/>
          <w:sz w:val="28"/>
          <w:szCs w:val="28"/>
        </w:rPr>
      </w:pPr>
      <w:r w:rsidRPr="00A33BF8">
        <w:rPr>
          <w:rFonts w:hint="eastAsia"/>
          <w:b/>
          <w:sz w:val="28"/>
          <w:szCs w:val="28"/>
        </w:rPr>
        <w:t>九、标准性质的建议说明</w:t>
      </w:r>
    </w:p>
    <w:p w14:paraId="20644660" w14:textId="1DD00B7D" w:rsidR="00F60B7D" w:rsidRPr="00A56356" w:rsidRDefault="00E0783F" w:rsidP="00E42E82">
      <w:pPr>
        <w:ind w:firstLineChars="200" w:firstLine="480"/>
        <w:rPr>
          <w:rFonts w:hint="eastAsia"/>
        </w:rPr>
      </w:pPr>
      <w:r w:rsidRPr="00A56356">
        <w:rPr>
          <w:rFonts w:hint="eastAsia"/>
        </w:rPr>
        <w:t>建议本标准的性质为团体标准。</w:t>
      </w:r>
    </w:p>
    <w:p w14:paraId="5155893C" w14:textId="77777777" w:rsidR="00A56356" w:rsidRPr="00E0783F" w:rsidRDefault="00A56356" w:rsidP="00F60B7D">
      <w:pPr>
        <w:rPr>
          <w:rFonts w:hint="eastAsia"/>
          <w:i/>
        </w:rPr>
      </w:pPr>
    </w:p>
    <w:p w14:paraId="2936C706" w14:textId="0C811B80" w:rsidR="00F60B7D" w:rsidRPr="00A33BF8" w:rsidRDefault="00F60B7D" w:rsidP="006633BA">
      <w:pPr>
        <w:outlineLvl w:val="0"/>
        <w:rPr>
          <w:rFonts w:hint="eastAsia"/>
          <w:b/>
          <w:sz w:val="28"/>
          <w:szCs w:val="28"/>
        </w:rPr>
      </w:pPr>
      <w:r w:rsidRPr="00A33BF8">
        <w:rPr>
          <w:rFonts w:hint="eastAsia"/>
          <w:b/>
          <w:sz w:val="28"/>
          <w:szCs w:val="28"/>
        </w:rPr>
        <w:t>十、贯彻标准的要求和措施建议</w:t>
      </w:r>
    </w:p>
    <w:p w14:paraId="5008B339" w14:textId="19033319" w:rsidR="00F60B7D" w:rsidRPr="00E42E82" w:rsidRDefault="00F60B7D" w:rsidP="00E42E82">
      <w:pPr>
        <w:ind w:firstLineChars="200" w:firstLine="480"/>
        <w:rPr>
          <w:rFonts w:hint="eastAsia"/>
        </w:rPr>
      </w:pPr>
      <w:r w:rsidRPr="00E42E82">
        <w:rPr>
          <w:rFonts w:hint="eastAsia"/>
        </w:rPr>
        <w:t>标准发布后，</w:t>
      </w:r>
      <w:r w:rsidR="00E42E82">
        <w:rPr>
          <w:rFonts w:hint="eastAsia"/>
        </w:rPr>
        <w:t>上海核工程研究设计院股份有限公司</w:t>
      </w:r>
      <w:r w:rsidRPr="00E42E82">
        <w:rPr>
          <w:rFonts w:hint="eastAsia"/>
        </w:rPr>
        <w:t>将配合中国核能行业协会组织行业召开标准宣贯会，开展培训活动，促进该标准更好的贯彻实施。</w:t>
      </w:r>
    </w:p>
    <w:p w14:paraId="291CFB43" w14:textId="77777777" w:rsidR="00A740E0" w:rsidRPr="005F73C6" w:rsidRDefault="00A740E0" w:rsidP="00F60B7D">
      <w:pPr>
        <w:rPr>
          <w:rFonts w:hint="eastAsia"/>
          <w:i/>
        </w:rPr>
      </w:pPr>
    </w:p>
    <w:p w14:paraId="70167BE1" w14:textId="5A2A6C9B" w:rsidR="00F60B7D" w:rsidRPr="00A33BF8" w:rsidRDefault="00F60B7D" w:rsidP="006633BA">
      <w:pPr>
        <w:outlineLvl w:val="0"/>
        <w:rPr>
          <w:rFonts w:hint="eastAsia"/>
          <w:b/>
          <w:sz w:val="28"/>
          <w:szCs w:val="28"/>
        </w:rPr>
      </w:pPr>
      <w:r w:rsidRPr="00A33BF8">
        <w:rPr>
          <w:rFonts w:hint="eastAsia"/>
          <w:b/>
          <w:sz w:val="28"/>
          <w:szCs w:val="28"/>
        </w:rPr>
        <w:t>十一、废止现行相关标准的建议</w:t>
      </w:r>
    </w:p>
    <w:p w14:paraId="06278F52" w14:textId="77777777" w:rsidR="00E42E82" w:rsidRPr="00E42E82" w:rsidRDefault="00E42E82" w:rsidP="00E42E82">
      <w:pPr>
        <w:rPr>
          <w:rFonts w:hint="eastAsia"/>
        </w:rPr>
      </w:pPr>
      <w:r w:rsidRPr="00E42E82">
        <w:rPr>
          <w:rFonts w:hint="eastAsia"/>
        </w:rPr>
        <w:lastRenderedPageBreak/>
        <w:t xml:space="preserve"> </w:t>
      </w:r>
      <w:r w:rsidRPr="00E42E82">
        <w:t xml:space="preserve"> 无。</w:t>
      </w:r>
    </w:p>
    <w:p w14:paraId="28956847" w14:textId="56F0840D" w:rsidR="00F60B7D" w:rsidRPr="00A33BF8" w:rsidRDefault="00F60B7D" w:rsidP="00F60B7D">
      <w:pPr>
        <w:rPr>
          <w:rFonts w:hint="eastAsia"/>
          <w:i/>
        </w:rPr>
      </w:pPr>
    </w:p>
    <w:p w14:paraId="2E27B981" w14:textId="3A82D869" w:rsidR="00F60B7D" w:rsidRPr="00A33BF8" w:rsidRDefault="00F60B7D" w:rsidP="006633BA">
      <w:pPr>
        <w:outlineLvl w:val="0"/>
        <w:rPr>
          <w:rFonts w:hint="eastAsia"/>
          <w:b/>
          <w:sz w:val="28"/>
          <w:szCs w:val="28"/>
        </w:rPr>
      </w:pPr>
      <w:r w:rsidRPr="00A33BF8">
        <w:rPr>
          <w:rFonts w:hint="eastAsia"/>
          <w:b/>
          <w:sz w:val="28"/>
          <w:szCs w:val="28"/>
        </w:rPr>
        <w:t>十二、其他应予说明的事项</w:t>
      </w:r>
    </w:p>
    <w:p w14:paraId="48B50C69" w14:textId="6FD1D6AC" w:rsidR="00F60B7D" w:rsidRPr="00E42E82" w:rsidRDefault="00E42E82" w:rsidP="00F60B7D">
      <w:pPr>
        <w:rPr>
          <w:rFonts w:hint="eastAsia"/>
        </w:rPr>
      </w:pPr>
      <w:r w:rsidRPr="00E42E82">
        <w:rPr>
          <w:rFonts w:hint="eastAsia"/>
        </w:rPr>
        <w:t xml:space="preserve"> </w:t>
      </w:r>
      <w:r w:rsidRPr="00E42E82">
        <w:t xml:space="preserve"> 无。</w:t>
      </w:r>
    </w:p>
    <w:sectPr w:rsidR="00F60B7D" w:rsidRPr="00E42E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63F9" w14:textId="77777777" w:rsidR="00ED515C" w:rsidRDefault="00ED515C">
      <w:pPr>
        <w:spacing w:line="240" w:lineRule="auto"/>
        <w:rPr>
          <w:rFonts w:hint="eastAsia"/>
        </w:rPr>
      </w:pPr>
    </w:p>
  </w:endnote>
  <w:endnote w:type="continuationSeparator" w:id="0">
    <w:p w14:paraId="5A7CE6A4" w14:textId="77777777" w:rsidR="00ED515C" w:rsidRDefault="00ED515C">
      <w:pPr>
        <w:spacing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021C" w14:textId="77777777" w:rsidR="00ED515C" w:rsidRDefault="00ED515C">
      <w:pPr>
        <w:spacing w:line="240" w:lineRule="auto"/>
        <w:rPr>
          <w:rFonts w:hint="eastAsia"/>
        </w:rPr>
      </w:pPr>
    </w:p>
  </w:footnote>
  <w:footnote w:type="continuationSeparator" w:id="0">
    <w:p w14:paraId="1DDC18F9" w14:textId="77777777" w:rsidR="00ED515C" w:rsidRDefault="00ED515C">
      <w:pPr>
        <w:spacing w:line="240" w:lineRule="auto"/>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C730BE"/>
    <w:multiLevelType w:val="hybridMultilevel"/>
    <w:tmpl w:val="2DF2E9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57D3FBC"/>
    <w:multiLevelType w:val="multilevel"/>
    <w:tmpl w:val="C862DE38"/>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4"/>
        <w:szCs w:val="24"/>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647316049">
    <w:abstractNumId w:val="1"/>
  </w:num>
  <w:num w:numId="2" w16cid:durableId="1797605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00E17"/>
    <w:rsid w:val="00132C00"/>
    <w:rsid w:val="00161CD2"/>
    <w:rsid w:val="001C2F5B"/>
    <w:rsid w:val="0024244C"/>
    <w:rsid w:val="00285F39"/>
    <w:rsid w:val="002E1F35"/>
    <w:rsid w:val="004656F6"/>
    <w:rsid w:val="00520FE0"/>
    <w:rsid w:val="005A3985"/>
    <w:rsid w:val="005E284E"/>
    <w:rsid w:val="005F73C6"/>
    <w:rsid w:val="006010E2"/>
    <w:rsid w:val="00604A8E"/>
    <w:rsid w:val="006633BA"/>
    <w:rsid w:val="006A6B56"/>
    <w:rsid w:val="006E0F94"/>
    <w:rsid w:val="0070047E"/>
    <w:rsid w:val="00764E9E"/>
    <w:rsid w:val="00774A78"/>
    <w:rsid w:val="00790953"/>
    <w:rsid w:val="007B334B"/>
    <w:rsid w:val="008F0708"/>
    <w:rsid w:val="009B00CA"/>
    <w:rsid w:val="00A33BF8"/>
    <w:rsid w:val="00A56356"/>
    <w:rsid w:val="00A740E0"/>
    <w:rsid w:val="00AB5F92"/>
    <w:rsid w:val="00AC1E52"/>
    <w:rsid w:val="00AE1F12"/>
    <w:rsid w:val="00B24A56"/>
    <w:rsid w:val="00BC5628"/>
    <w:rsid w:val="00C478E3"/>
    <w:rsid w:val="00CB603C"/>
    <w:rsid w:val="00DC29B1"/>
    <w:rsid w:val="00E0783F"/>
    <w:rsid w:val="00E36C8F"/>
    <w:rsid w:val="00E42E82"/>
    <w:rsid w:val="00ED515C"/>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6"/>
    <w:uiPriority w:val="34"/>
    <w:qFormat/>
    <w:rsid w:val="00FB6407"/>
    <w:pPr>
      <w:ind w:firstLineChars="200" w:firstLine="420"/>
    </w:pPr>
  </w:style>
  <w:style w:type="paragraph" w:customStyle="1" w:styleId="a">
    <w:name w:val="附录标识"/>
    <w:basedOn w:val="a6"/>
    <w:next w:val="a6"/>
    <w:rsid w:val="00E42E82"/>
    <w:pPr>
      <w:keepNext/>
      <w:numPr>
        <w:numId w:val="1"/>
      </w:numPr>
      <w:shd w:val="clear" w:color="FFFFFF" w:fill="FFFFFF"/>
      <w:tabs>
        <w:tab w:val="left" w:pos="6405"/>
      </w:tabs>
      <w:spacing w:before="640" w:after="280" w:line="240" w:lineRule="auto"/>
      <w:jc w:val="center"/>
      <w:outlineLvl w:val="0"/>
    </w:pPr>
    <w:rPr>
      <w:rFonts w:ascii="黑体" w:eastAsia="黑体" w:hAnsi="Times New Roman" w:cs="Times New Roman"/>
      <w:kern w:val="0"/>
      <w:sz w:val="21"/>
      <w:szCs w:val="20"/>
    </w:rPr>
  </w:style>
  <w:style w:type="paragraph" w:customStyle="1" w:styleId="a2">
    <w:name w:val="附录二级条标题"/>
    <w:basedOn w:val="a6"/>
    <w:next w:val="a6"/>
    <w:rsid w:val="00E42E82"/>
    <w:pPr>
      <w:numPr>
        <w:ilvl w:val="3"/>
        <w:numId w:val="1"/>
      </w:numPr>
      <w:tabs>
        <w:tab w:val="num" w:pos="360"/>
      </w:tabs>
      <w:wordWrap w:val="0"/>
      <w:overflowPunct w:val="0"/>
      <w:autoSpaceDE w:val="0"/>
      <w:autoSpaceDN w:val="0"/>
      <w:spacing w:beforeLines="50" w:afterLines="50" w:line="240" w:lineRule="auto"/>
      <w:jc w:val="both"/>
      <w:textAlignment w:val="baseline"/>
      <w:outlineLvl w:val="3"/>
    </w:pPr>
    <w:rPr>
      <w:rFonts w:ascii="黑体" w:eastAsia="黑体" w:hAnsi="Times New Roman" w:cs="Times New Roman"/>
      <w:kern w:val="21"/>
      <w:sz w:val="21"/>
      <w:szCs w:val="20"/>
    </w:rPr>
  </w:style>
  <w:style w:type="paragraph" w:customStyle="1" w:styleId="a3">
    <w:name w:val="附录三级条标题"/>
    <w:basedOn w:val="a2"/>
    <w:next w:val="a6"/>
    <w:rsid w:val="00E42E82"/>
    <w:pPr>
      <w:numPr>
        <w:ilvl w:val="4"/>
      </w:numPr>
      <w:tabs>
        <w:tab w:val="num" w:pos="360"/>
      </w:tabs>
      <w:outlineLvl w:val="4"/>
    </w:pPr>
  </w:style>
  <w:style w:type="paragraph" w:customStyle="1" w:styleId="a4">
    <w:name w:val="附录四级条标题"/>
    <w:basedOn w:val="a3"/>
    <w:next w:val="a6"/>
    <w:rsid w:val="00E42E82"/>
    <w:pPr>
      <w:numPr>
        <w:ilvl w:val="5"/>
      </w:numPr>
      <w:tabs>
        <w:tab w:val="num" w:pos="360"/>
      </w:tabs>
      <w:outlineLvl w:val="5"/>
    </w:pPr>
  </w:style>
  <w:style w:type="paragraph" w:customStyle="1" w:styleId="a5">
    <w:name w:val="附录五级条标题"/>
    <w:basedOn w:val="a4"/>
    <w:next w:val="a6"/>
    <w:rsid w:val="00E42E82"/>
    <w:pPr>
      <w:numPr>
        <w:ilvl w:val="6"/>
      </w:numPr>
      <w:tabs>
        <w:tab w:val="num" w:pos="360"/>
      </w:tabs>
      <w:outlineLvl w:val="6"/>
    </w:pPr>
  </w:style>
  <w:style w:type="paragraph" w:customStyle="1" w:styleId="a0">
    <w:name w:val="附录章标题"/>
    <w:next w:val="a6"/>
    <w:rsid w:val="00E42E82"/>
    <w:pPr>
      <w:numPr>
        <w:ilvl w:val="1"/>
        <w:numId w:val="1"/>
      </w:numPr>
      <w:tabs>
        <w:tab w:val="num" w:pos="360"/>
      </w:tabs>
      <w:wordWrap w:val="0"/>
      <w:overflowPunct w:val="0"/>
      <w:autoSpaceDE w:val="0"/>
      <w:spacing w:beforeLines="100" w:afterLines="100" w:line="240" w:lineRule="auto"/>
      <w:jc w:val="both"/>
      <w:textAlignment w:val="baseline"/>
      <w:outlineLvl w:val="1"/>
    </w:pPr>
    <w:rPr>
      <w:rFonts w:ascii="黑体" w:eastAsia="黑体" w:hAnsi="Times New Roman" w:cs="Times New Roman"/>
      <w:kern w:val="21"/>
      <w:sz w:val="21"/>
      <w:szCs w:val="20"/>
    </w:rPr>
  </w:style>
  <w:style w:type="paragraph" w:customStyle="1" w:styleId="a1">
    <w:name w:val="附录一级条标题"/>
    <w:basedOn w:val="a0"/>
    <w:next w:val="a6"/>
    <w:rsid w:val="00E42E82"/>
    <w:pPr>
      <w:numPr>
        <w:ilvl w:val="2"/>
      </w:numPr>
      <w:autoSpaceDN w:val="0"/>
      <w:spacing w:beforeLines="50" w:afterLines="5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王永东 SNERDI</cp:lastModifiedBy>
  <cp:revision>2</cp:revision>
  <dcterms:created xsi:type="dcterms:W3CDTF">2026-05-27T02:36:00Z</dcterms:created>
  <dcterms:modified xsi:type="dcterms:W3CDTF">2026-05-27T02:36:00Z</dcterms:modified>
</cp:coreProperties>
</file>